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F50F" w14:textId="65A34262" w:rsidR="008B6182" w:rsidRPr="008B6182" w:rsidRDefault="008B6182" w:rsidP="008B6182">
      <w:pPr>
        <w:spacing w:after="270" w:line="240" w:lineRule="auto"/>
        <w:outlineLvl w:val="0"/>
        <w:rPr>
          <w:rFonts w:eastAsia="Times New Roman" w:cs="Times New Roman"/>
          <w:b/>
          <w:bCs/>
          <w:kern w:val="36"/>
          <w:sz w:val="32"/>
          <w:szCs w:val="32"/>
          <w14:ligatures w14:val="none"/>
        </w:rPr>
      </w:pPr>
      <w:r w:rsidRPr="008B6182">
        <w:rPr>
          <w:rFonts w:eastAsia="Times New Roman" w:cs="Times New Roman"/>
          <w:b/>
          <w:bCs/>
          <w:kern w:val="36"/>
          <w:sz w:val="32"/>
          <w:szCs w:val="32"/>
          <w14:ligatures w14:val="none"/>
        </w:rPr>
        <w:t>Constitutional Chromosome Analysis – Non Blood - Products of Conception</w:t>
      </w:r>
    </w:p>
    <w:p w14:paraId="32DCEFE1" w14:textId="77777777" w:rsidR="008B6182" w:rsidRPr="008B6182" w:rsidRDefault="008B6182" w:rsidP="008B6182">
      <w:pPr>
        <w:shd w:val="clear" w:color="auto" w:fill="FFFFFF"/>
        <w:spacing w:after="300" w:line="240" w:lineRule="auto"/>
        <w:rPr>
          <w:rFonts w:eastAsia="Times New Roman" w:cs="Open Sans"/>
          <w:b/>
          <w:bCs/>
          <w:color w:val="171717"/>
          <w:kern w:val="0"/>
          <w:sz w:val="28"/>
          <w:szCs w:val="28"/>
          <w14:ligatures w14:val="none"/>
        </w:rPr>
      </w:pPr>
      <w:r w:rsidRPr="008B6182">
        <w:rPr>
          <w:rFonts w:eastAsia="Times New Roman" w:cs="Open Sans"/>
          <w:b/>
          <w:bCs/>
          <w:color w:val="171717"/>
          <w:kern w:val="0"/>
          <w:sz w:val="28"/>
          <w:szCs w:val="28"/>
          <w14:ligatures w14:val="none"/>
        </w:rPr>
        <w:t>Test Overview</w:t>
      </w:r>
    </w:p>
    <w:p w14:paraId="60EB63C1" w14:textId="77777777" w:rsidR="008B6182" w:rsidRPr="008B6182" w:rsidRDefault="008B6182" w:rsidP="008B6182">
      <w:pPr>
        <w:shd w:val="clear" w:color="auto" w:fill="FFFFFF"/>
        <w:spacing w:after="0" w:line="240" w:lineRule="auto"/>
        <w:rPr>
          <w:rFonts w:eastAsia="Times New Roman" w:cs="Open Sans"/>
          <w:color w:val="171717"/>
          <w:kern w:val="0"/>
          <w:sz w:val="24"/>
          <w:szCs w:val="24"/>
          <w14:ligatures w14:val="none"/>
        </w:rPr>
      </w:pPr>
      <w:r w:rsidRPr="008B6182">
        <w:rPr>
          <w:rFonts w:eastAsia="Times New Roman" w:cs="Open Sans"/>
          <w:b/>
          <w:bCs/>
          <w:color w:val="171717"/>
          <w:kern w:val="0"/>
          <w:sz w:val="24"/>
          <w:szCs w:val="24"/>
          <w14:ligatures w14:val="none"/>
        </w:rPr>
        <w:t>CPT Code(s)</w:t>
      </w:r>
    </w:p>
    <w:p w14:paraId="415EC2AF" w14:textId="30FA3FF3" w:rsidR="008B6182" w:rsidRDefault="008B6182" w:rsidP="008B6182">
      <w:pPr>
        <w:shd w:val="clear" w:color="auto" w:fill="FFFFFF"/>
        <w:spacing w:after="300"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88233, 88262</w:t>
      </w:r>
    </w:p>
    <w:p w14:paraId="2DD9250F" w14:textId="3E0151B5" w:rsidR="00184B71" w:rsidRDefault="00184B71" w:rsidP="00184B71">
      <w:pPr>
        <w:shd w:val="clear" w:color="auto" w:fill="FFFFFF"/>
        <w:spacing w:after="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Suspected Mosaicism</w:t>
      </w:r>
    </w:p>
    <w:p w14:paraId="7D15F6AA" w14:textId="2DDB38A4" w:rsidR="00184B71" w:rsidRPr="008B6182" w:rsidRDefault="00184B71" w:rsidP="008B6182">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88233, 88263, 88280</w:t>
      </w:r>
    </w:p>
    <w:p w14:paraId="6B5F9461" w14:textId="77777777" w:rsidR="008B6182" w:rsidRPr="008B6182" w:rsidRDefault="008B6182" w:rsidP="008B6182">
      <w:pPr>
        <w:shd w:val="clear" w:color="auto" w:fill="FFFFFF"/>
        <w:spacing w:after="0" w:line="240" w:lineRule="auto"/>
        <w:rPr>
          <w:rFonts w:eastAsia="Times New Roman" w:cs="Open Sans"/>
          <w:color w:val="171717"/>
          <w:kern w:val="0"/>
          <w:sz w:val="24"/>
          <w:szCs w:val="24"/>
          <w14:ligatures w14:val="none"/>
        </w:rPr>
      </w:pPr>
      <w:r w:rsidRPr="008B6182">
        <w:rPr>
          <w:rFonts w:eastAsia="Times New Roman" w:cs="Open Sans"/>
          <w:b/>
          <w:bCs/>
          <w:color w:val="171717"/>
          <w:kern w:val="0"/>
          <w:sz w:val="24"/>
          <w:szCs w:val="24"/>
          <w14:ligatures w14:val="none"/>
        </w:rPr>
        <w:t>Methodology</w:t>
      </w:r>
    </w:p>
    <w:p w14:paraId="4CCC4127" w14:textId="77777777" w:rsidR="008B6182" w:rsidRPr="008B6182" w:rsidRDefault="008B6182" w:rsidP="008B6182">
      <w:pPr>
        <w:shd w:val="clear" w:color="auto" w:fill="FFFFFF"/>
        <w:spacing w:after="300"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Culture / Microscopy / Karyotype</w:t>
      </w:r>
    </w:p>
    <w:p w14:paraId="52EC4F02" w14:textId="77777777" w:rsidR="008B6182" w:rsidRPr="008B6182" w:rsidRDefault="008B6182" w:rsidP="008B6182">
      <w:pPr>
        <w:shd w:val="clear" w:color="auto" w:fill="FFFFFF"/>
        <w:spacing w:after="0" w:line="240" w:lineRule="auto"/>
        <w:rPr>
          <w:rFonts w:eastAsia="Times New Roman" w:cs="Open Sans"/>
          <w:color w:val="171717"/>
          <w:kern w:val="0"/>
          <w:sz w:val="24"/>
          <w:szCs w:val="24"/>
          <w14:ligatures w14:val="none"/>
        </w:rPr>
      </w:pPr>
      <w:r w:rsidRPr="008B6182">
        <w:rPr>
          <w:rFonts w:eastAsia="Times New Roman" w:cs="Open Sans"/>
          <w:b/>
          <w:bCs/>
          <w:color w:val="171717"/>
          <w:kern w:val="0"/>
          <w:sz w:val="24"/>
          <w:szCs w:val="24"/>
          <w14:ligatures w14:val="none"/>
        </w:rPr>
        <w:t>Specimen Requirements</w:t>
      </w:r>
    </w:p>
    <w:p w14:paraId="4E9FD166" w14:textId="77777777" w:rsidR="008B6182" w:rsidRPr="008B6182" w:rsidRDefault="008B6182" w:rsidP="008B6182">
      <w:pPr>
        <w:shd w:val="clear" w:color="auto" w:fill="FFFFFF"/>
        <w:spacing w:after="300"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Placenta, umbilical cord, and internal fetal organs are all suitable for analysis.  If possible, please send chorionic villi.</w:t>
      </w:r>
    </w:p>
    <w:p w14:paraId="0F6945A7" w14:textId="77777777" w:rsidR="00184B71" w:rsidRDefault="008B6182" w:rsidP="008B6182">
      <w:pPr>
        <w:shd w:val="clear" w:color="auto" w:fill="FFFFFF"/>
        <w:spacing w:after="0"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Container:  Sterile, leak-proof containers with transport media or sterile saline (i.e. Hanks Balanced Salt Solution). </w:t>
      </w:r>
    </w:p>
    <w:p w14:paraId="5E8515E7" w14:textId="77777777" w:rsidR="00184B71" w:rsidRDefault="00184B71" w:rsidP="008B6182">
      <w:pPr>
        <w:shd w:val="clear" w:color="auto" w:fill="FFFFFF"/>
        <w:spacing w:after="0" w:line="240" w:lineRule="auto"/>
        <w:rPr>
          <w:rFonts w:eastAsia="Times New Roman" w:cs="Open Sans"/>
          <w:color w:val="171717"/>
          <w:kern w:val="0"/>
          <w:sz w:val="24"/>
          <w:szCs w:val="24"/>
          <w14:ligatures w14:val="none"/>
        </w:rPr>
      </w:pPr>
    </w:p>
    <w:p w14:paraId="64310F71" w14:textId="54A1CEBD" w:rsidR="008B6182" w:rsidRDefault="008B6182" w:rsidP="008B6182">
      <w:pPr>
        <w:shd w:val="clear" w:color="auto" w:fill="FFFFFF"/>
        <w:spacing w:after="0" w:line="240" w:lineRule="auto"/>
        <w:rPr>
          <w:rFonts w:eastAsia="Times New Roman" w:cs="Open Sans"/>
          <w:b/>
          <w:bCs/>
          <w:color w:val="171717"/>
          <w:kern w:val="0"/>
          <w:sz w:val="24"/>
          <w:szCs w:val="24"/>
          <w14:ligatures w14:val="none"/>
        </w:rPr>
      </w:pPr>
      <w:r w:rsidRPr="008B6182">
        <w:rPr>
          <w:rFonts w:eastAsia="Times New Roman" w:cs="Open Sans"/>
          <w:b/>
          <w:bCs/>
          <w:color w:val="171717"/>
          <w:kern w:val="0"/>
          <w:sz w:val="24"/>
          <w:szCs w:val="24"/>
          <w14:ligatures w14:val="none"/>
        </w:rPr>
        <w:t>Do not place in formalin.</w:t>
      </w:r>
    </w:p>
    <w:p w14:paraId="31A599A1" w14:textId="77777777" w:rsidR="008B6182" w:rsidRPr="008B6182" w:rsidRDefault="008B6182" w:rsidP="008B6182">
      <w:pPr>
        <w:shd w:val="clear" w:color="auto" w:fill="FFFFFF"/>
        <w:spacing w:after="0" w:line="240" w:lineRule="auto"/>
        <w:rPr>
          <w:rFonts w:eastAsia="Times New Roman" w:cs="Open Sans"/>
          <w:color w:val="171717"/>
          <w:kern w:val="0"/>
          <w:sz w:val="24"/>
          <w:szCs w:val="24"/>
          <w14:ligatures w14:val="none"/>
        </w:rPr>
      </w:pPr>
    </w:p>
    <w:p w14:paraId="492A56A4" w14:textId="5C642CD6" w:rsidR="008B6182" w:rsidRPr="008B6182" w:rsidRDefault="008B6182" w:rsidP="008B6182">
      <w:pPr>
        <w:shd w:val="clear" w:color="auto" w:fill="FFFFFF"/>
        <w:spacing w:after="300"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Optimal Quantity: </w:t>
      </w:r>
      <w:r>
        <w:rPr>
          <w:rFonts w:eastAsia="Times New Roman" w:cs="Open Sans"/>
          <w:color w:val="171717"/>
          <w:kern w:val="0"/>
          <w:sz w:val="24"/>
          <w:szCs w:val="24"/>
          <w14:ligatures w14:val="none"/>
        </w:rPr>
        <w:t>2</w:t>
      </w:r>
      <w:r w:rsidRPr="008B6182">
        <w:rPr>
          <w:rFonts w:eastAsia="Times New Roman" w:cs="Open Sans"/>
          <w:color w:val="171717"/>
          <w:kern w:val="0"/>
          <w:sz w:val="24"/>
          <w:szCs w:val="24"/>
          <w14:ligatures w14:val="none"/>
        </w:rPr>
        <w:t>x</w:t>
      </w:r>
      <w:r>
        <w:rPr>
          <w:rFonts w:eastAsia="Times New Roman" w:cs="Open Sans"/>
          <w:color w:val="171717"/>
          <w:kern w:val="0"/>
          <w:sz w:val="24"/>
          <w:szCs w:val="24"/>
          <w14:ligatures w14:val="none"/>
        </w:rPr>
        <w:t>2</w:t>
      </w:r>
      <w:r w:rsidRPr="008B6182">
        <w:rPr>
          <w:rFonts w:eastAsia="Times New Roman" w:cs="Open Sans"/>
          <w:color w:val="171717"/>
          <w:kern w:val="0"/>
          <w:sz w:val="24"/>
          <w:szCs w:val="24"/>
          <w14:ligatures w14:val="none"/>
        </w:rPr>
        <w:t>x</w:t>
      </w:r>
      <w:r>
        <w:rPr>
          <w:rFonts w:eastAsia="Times New Roman" w:cs="Open Sans"/>
          <w:color w:val="171717"/>
          <w:kern w:val="0"/>
          <w:sz w:val="24"/>
          <w:szCs w:val="24"/>
          <w14:ligatures w14:val="none"/>
        </w:rPr>
        <w:t>2</w:t>
      </w:r>
      <w:r w:rsidRPr="008B6182">
        <w:rPr>
          <w:rFonts w:eastAsia="Times New Roman" w:cs="Open Sans"/>
          <w:color w:val="171717"/>
          <w:kern w:val="0"/>
          <w:sz w:val="24"/>
          <w:szCs w:val="24"/>
          <w14:ligatures w14:val="none"/>
        </w:rPr>
        <w:t xml:space="preserve"> cm of at least two fetal tissues, one being chorionic villi</w:t>
      </w:r>
    </w:p>
    <w:p w14:paraId="784A9D54" w14:textId="6137D99B" w:rsidR="008B6182" w:rsidRPr="008B6182" w:rsidRDefault="008B6182" w:rsidP="008B6182">
      <w:pPr>
        <w:shd w:val="clear" w:color="auto" w:fill="FFFFFF"/>
        <w:spacing w:after="300"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Minimum Quantity: 1</w:t>
      </w:r>
      <w:r>
        <w:rPr>
          <w:rFonts w:eastAsia="Times New Roman" w:cs="Open Sans"/>
          <w:color w:val="171717"/>
          <w:kern w:val="0"/>
          <w:sz w:val="24"/>
          <w:szCs w:val="24"/>
          <w14:ligatures w14:val="none"/>
        </w:rPr>
        <w:t>x1x1 preferably villi or</w:t>
      </w:r>
      <w:r w:rsidRPr="008B6182">
        <w:rPr>
          <w:rFonts w:eastAsia="Times New Roman" w:cs="Open Sans"/>
          <w:color w:val="171717"/>
          <w:kern w:val="0"/>
          <w:sz w:val="24"/>
          <w:szCs w:val="24"/>
          <w14:ligatures w14:val="none"/>
        </w:rPr>
        <w:t xml:space="preserve"> fetal tissue</w:t>
      </w:r>
    </w:p>
    <w:p w14:paraId="618291DB" w14:textId="77777777" w:rsidR="008B6182" w:rsidRPr="008B6182" w:rsidRDefault="008B6182" w:rsidP="008B6182">
      <w:pPr>
        <w:shd w:val="clear" w:color="auto" w:fill="FFFFFF"/>
        <w:spacing w:after="300"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Storage: Room Temperature</w:t>
      </w:r>
    </w:p>
    <w:p w14:paraId="69225F97" w14:textId="77777777" w:rsidR="008B6182" w:rsidRPr="008B6182" w:rsidRDefault="008B6182" w:rsidP="008B6182">
      <w:pPr>
        <w:shd w:val="clear" w:color="auto" w:fill="FFFFFF"/>
        <w:spacing w:after="300"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Stability at Room Temperature: 8 hours, then refrigerate</w:t>
      </w:r>
    </w:p>
    <w:p w14:paraId="66BA064F" w14:textId="77777777" w:rsidR="008B6182" w:rsidRDefault="008B6182" w:rsidP="008B6182">
      <w:pPr>
        <w:shd w:val="clear" w:color="auto" w:fill="FFFFFF"/>
        <w:spacing w:after="0"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Transportation: Avoid freezing or heating over 35</w:t>
      </w:r>
      <w:r w:rsidRPr="008B6182">
        <w:rPr>
          <w:rFonts w:eastAsia="Times New Roman" w:cs="Open Sans"/>
          <w:color w:val="171717"/>
          <w:kern w:val="0"/>
          <w:sz w:val="24"/>
          <w:szCs w:val="24"/>
          <w:vertAlign w:val="superscript"/>
          <w14:ligatures w14:val="none"/>
        </w:rPr>
        <w:t>O</w:t>
      </w:r>
      <w:r w:rsidRPr="008B6182">
        <w:rPr>
          <w:rFonts w:eastAsia="Times New Roman" w:cs="Open Sans"/>
          <w:color w:val="171717"/>
          <w:kern w:val="0"/>
          <w:sz w:val="24"/>
          <w:szCs w:val="24"/>
          <w14:ligatures w14:val="none"/>
        </w:rPr>
        <w:t>C</w:t>
      </w:r>
    </w:p>
    <w:p w14:paraId="4CE5DDEE" w14:textId="77777777" w:rsidR="008B6182" w:rsidRPr="008B6182" w:rsidRDefault="008B6182" w:rsidP="008B6182">
      <w:pPr>
        <w:shd w:val="clear" w:color="auto" w:fill="FFFFFF"/>
        <w:spacing w:after="0" w:line="240" w:lineRule="auto"/>
        <w:rPr>
          <w:rFonts w:eastAsia="Times New Roman" w:cs="Open Sans"/>
          <w:color w:val="171717"/>
          <w:kern w:val="0"/>
          <w:sz w:val="24"/>
          <w:szCs w:val="24"/>
          <w14:ligatures w14:val="none"/>
        </w:rPr>
      </w:pPr>
    </w:p>
    <w:p w14:paraId="0990F878" w14:textId="77777777" w:rsidR="008B6182" w:rsidRPr="008B6182" w:rsidRDefault="008B6182" w:rsidP="008B6182">
      <w:pPr>
        <w:shd w:val="clear" w:color="auto" w:fill="FFFFFF"/>
        <w:spacing w:after="0" w:line="240" w:lineRule="auto"/>
        <w:rPr>
          <w:rFonts w:eastAsia="Times New Roman" w:cs="Open Sans"/>
          <w:color w:val="171717"/>
          <w:kern w:val="0"/>
          <w:sz w:val="24"/>
          <w:szCs w:val="24"/>
          <w14:ligatures w14:val="none"/>
        </w:rPr>
      </w:pPr>
      <w:r w:rsidRPr="008B6182">
        <w:rPr>
          <w:rFonts w:eastAsia="Times New Roman" w:cs="Open Sans"/>
          <w:b/>
          <w:bCs/>
          <w:color w:val="171717"/>
          <w:kern w:val="0"/>
          <w:sz w:val="24"/>
          <w:szCs w:val="24"/>
          <w14:ligatures w14:val="none"/>
        </w:rPr>
        <w:t>Turnaround Time</w:t>
      </w:r>
    </w:p>
    <w:p w14:paraId="1998B910" w14:textId="77777777" w:rsidR="008B6182" w:rsidRPr="008B6182" w:rsidRDefault="008B6182" w:rsidP="008B6182">
      <w:pPr>
        <w:shd w:val="clear" w:color="auto" w:fill="FFFFFF"/>
        <w:spacing w:after="300"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Final report in 14-28 days</w:t>
      </w:r>
    </w:p>
    <w:p w14:paraId="13004766" w14:textId="77777777" w:rsidR="008B6182" w:rsidRPr="008B6182" w:rsidRDefault="008B6182" w:rsidP="008B6182">
      <w:pPr>
        <w:shd w:val="clear" w:color="auto" w:fill="FFFFFF"/>
        <w:spacing w:after="300" w:line="240" w:lineRule="auto"/>
        <w:rPr>
          <w:rFonts w:eastAsia="Times New Roman" w:cs="Open Sans"/>
          <w:b/>
          <w:bCs/>
          <w:color w:val="171717"/>
          <w:kern w:val="0"/>
          <w:sz w:val="28"/>
          <w:szCs w:val="28"/>
          <w14:ligatures w14:val="none"/>
        </w:rPr>
      </w:pPr>
      <w:r w:rsidRPr="008B6182">
        <w:rPr>
          <w:rFonts w:eastAsia="Times New Roman" w:cs="Open Sans"/>
          <w:b/>
          <w:bCs/>
          <w:color w:val="171717"/>
          <w:kern w:val="0"/>
          <w:sz w:val="28"/>
          <w:szCs w:val="28"/>
          <w14:ligatures w14:val="none"/>
        </w:rPr>
        <w:t>Test Detail</w:t>
      </w:r>
    </w:p>
    <w:p w14:paraId="0CBFCA75" w14:textId="77777777" w:rsidR="008B6182" w:rsidRPr="008B6182" w:rsidRDefault="008B6182" w:rsidP="008B6182">
      <w:pPr>
        <w:shd w:val="clear" w:color="auto" w:fill="FFFFFF"/>
        <w:spacing w:after="0" w:line="240" w:lineRule="auto"/>
        <w:rPr>
          <w:rFonts w:eastAsia="Times New Roman" w:cs="Open Sans"/>
          <w:color w:val="171717"/>
          <w:kern w:val="0"/>
          <w:sz w:val="24"/>
          <w:szCs w:val="24"/>
          <w14:ligatures w14:val="none"/>
        </w:rPr>
      </w:pPr>
      <w:r w:rsidRPr="008B6182">
        <w:rPr>
          <w:rFonts w:eastAsia="Times New Roman" w:cs="Open Sans"/>
          <w:b/>
          <w:bCs/>
          <w:color w:val="171717"/>
          <w:kern w:val="0"/>
          <w:sz w:val="24"/>
          <w:szCs w:val="24"/>
          <w14:ligatures w14:val="none"/>
        </w:rPr>
        <w:t>Clinical Significance</w:t>
      </w:r>
    </w:p>
    <w:p w14:paraId="34C69909" w14:textId="77777777" w:rsidR="008B6182" w:rsidRPr="008B6182" w:rsidRDefault="008B6182" w:rsidP="008B6182">
      <w:pPr>
        <w:shd w:val="clear" w:color="auto" w:fill="FFFFFF"/>
        <w:spacing w:after="300"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Indications for cytogenetic analysis on products of conception (POC) include recurrent spontaneous abortions, abnormalities on ultrasound prior to pregnancy loss, intrauterine growth retardation, confirmation of abnormal prenatal results or pregnancy loss after IVF.</w:t>
      </w:r>
    </w:p>
    <w:p w14:paraId="41E9C064" w14:textId="77777777" w:rsidR="008B6182" w:rsidRPr="008B6182" w:rsidRDefault="008B6182" w:rsidP="008B6182">
      <w:pPr>
        <w:shd w:val="clear" w:color="auto" w:fill="FFFFFF"/>
        <w:spacing w:after="0" w:line="240" w:lineRule="auto"/>
        <w:rPr>
          <w:rFonts w:eastAsia="Times New Roman" w:cs="Open Sans"/>
          <w:color w:val="171717"/>
          <w:kern w:val="0"/>
          <w:sz w:val="24"/>
          <w:szCs w:val="24"/>
          <w14:ligatures w14:val="none"/>
        </w:rPr>
      </w:pPr>
      <w:r w:rsidRPr="008B6182">
        <w:rPr>
          <w:rFonts w:eastAsia="Times New Roman" w:cs="Open Sans"/>
          <w:b/>
          <w:bCs/>
          <w:color w:val="171717"/>
          <w:kern w:val="0"/>
          <w:sz w:val="24"/>
          <w:szCs w:val="24"/>
          <w14:ligatures w14:val="none"/>
        </w:rPr>
        <w:lastRenderedPageBreak/>
        <w:t>Clinical Background</w:t>
      </w:r>
    </w:p>
    <w:p w14:paraId="3F86992A" w14:textId="77777777" w:rsidR="008B6182" w:rsidRPr="008B6182" w:rsidRDefault="008B6182" w:rsidP="008B6182">
      <w:pPr>
        <w:shd w:val="clear" w:color="auto" w:fill="FFFFFF"/>
        <w:spacing w:after="300"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Fetal tissues or extra embryonic membranes are frequently used to diagnose fetal chromosome abnormalities that are associated with approximately one-half of all first trimester spontaneous abortions. The most common chromosome abnormalities seen in spontaneous miscarriages are trisomy 16 and monosomy X.  In some cases where the POC karyotype revealed a structural rearrangement, parental chromosome analysis is requested. The diagnosis of an abnormal karyotype in a POC may provide a chromosomal basis for the pregnancy loss. It may also help in clarifying the risk for future miscarriages or for the birth of a chromosomally abnormal child. Abnormal POC cytogenetic results may preclude the need for extensive infertility evaluation.</w:t>
      </w:r>
    </w:p>
    <w:p w14:paraId="29AEBC1F" w14:textId="77777777" w:rsidR="008B6182" w:rsidRPr="008B6182" w:rsidRDefault="008B6182" w:rsidP="008B6182">
      <w:pPr>
        <w:shd w:val="clear" w:color="auto" w:fill="FFFFFF"/>
        <w:spacing w:after="0" w:line="240" w:lineRule="auto"/>
        <w:rPr>
          <w:rFonts w:eastAsia="Times New Roman" w:cs="Open Sans"/>
          <w:color w:val="171717"/>
          <w:kern w:val="0"/>
          <w:sz w:val="24"/>
          <w:szCs w:val="24"/>
          <w14:ligatures w14:val="none"/>
        </w:rPr>
      </w:pPr>
      <w:r w:rsidRPr="008B6182">
        <w:rPr>
          <w:rFonts w:eastAsia="Times New Roman" w:cs="Open Sans"/>
          <w:b/>
          <w:bCs/>
          <w:color w:val="171717"/>
          <w:kern w:val="0"/>
          <w:sz w:val="24"/>
          <w:szCs w:val="24"/>
          <w14:ligatures w14:val="none"/>
        </w:rPr>
        <w:t>Methods</w:t>
      </w:r>
    </w:p>
    <w:p w14:paraId="2F73BF43" w14:textId="10670992" w:rsidR="008B6182" w:rsidRDefault="008B6182" w:rsidP="008B6182">
      <w:pPr>
        <w:shd w:val="clear" w:color="auto" w:fill="FFFFFF"/>
        <w:spacing w:after="0"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Tissues from products of conception are cultured to produce metaphase cells for G-banded chromosome analysis</w:t>
      </w:r>
      <w:r w:rsidRPr="008B6182">
        <w:rPr>
          <w:rFonts w:eastAsia="Times New Roman" w:cs="Open Sans"/>
          <w:b/>
          <w:bCs/>
          <w:color w:val="171717"/>
          <w:kern w:val="0"/>
          <w:sz w:val="24"/>
          <w:szCs w:val="24"/>
          <w14:ligatures w14:val="none"/>
        </w:rPr>
        <w:t>. </w:t>
      </w:r>
      <w:r w:rsidRPr="008B6182">
        <w:rPr>
          <w:rFonts w:eastAsia="Times New Roman" w:cs="Open Sans"/>
          <w:color w:val="171717"/>
          <w:kern w:val="0"/>
          <w:sz w:val="24"/>
          <w:szCs w:val="24"/>
          <w14:ligatures w14:val="none"/>
        </w:rPr>
        <w:t xml:space="preserve">Long term cultures are harvested at approximately 10-14 days, then G-banded.  Analysis and karyotyping of 20 metaphases </w:t>
      </w:r>
      <w:r w:rsidR="006F351B" w:rsidRPr="008B6182">
        <w:rPr>
          <w:rFonts w:eastAsia="Times New Roman" w:cs="Open Sans"/>
          <w:color w:val="171717"/>
          <w:kern w:val="0"/>
          <w:sz w:val="24"/>
          <w:szCs w:val="24"/>
          <w14:ligatures w14:val="none"/>
        </w:rPr>
        <w:t>are</w:t>
      </w:r>
      <w:r w:rsidRPr="008B6182">
        <w:rPr>
          <w:rFonts w:eastAsia="Times New Roman" w:cs="Open Sans"/>
          <w:color w:val="171717"/>
          <w:kern w:val="0"/>
          <w:sz w:val="24"/>
          <w:szCs w:val="24"/>
          <w14:ligatures w14:val="none"/>
        </w:rPr>
        <w:t xml:space="preserve"> routinely performed and additional metaphases will be studied when indicated.</w:t>
      </w:r>
    </w:p>
    <w:p w14:paraId="0CC43EBD" w14:textId="77777777" w:rsidR="008B6182" w:rsidRPr="008B6182" w:rsidRDefault="008B6182" w:rsidP="008B6182">
      <w:pPr>
        <w:shd w:val="clear" w:color="auto" w:fill="FFFFFF"/>
        <w:spacing w:after="0" w:line="240" w:lineRule="auto"/>
        <w:rPr>
          <w:rFonts w:eastAsia="Times New Roman" w:cs="Open Sans"/>
          <w:color w:val="171717"/>
          <w:kern w:val="0"/>
          <w:sz w:val="24"/>
          <w:szCs w:val="24"/>
          <w14:ligatures w14:val="none"/>
        </w:rPr>
      </w:pPr>
    </w:p>
    <w:p w14:paraId="067D4A8E" w14:textId="77777777" w:rsidR="008B6182" w:rsidRPr="008B6182" w:rsidRDefault="008B6182" w:rsidP="008B6182">
      <w:pPr>
        <w:shd w:val="clear" w:color="auto" w:fill="FFFFFF"/>
        <w:spacing w:after="0" w:line="240" w:lineRule="auto"/>
        <w:rPr>
          <w:rFonts w:eastAsia="Times New Roman" w:cs="Open Sans"/>
          <w:color w:val="171717"/>
          <w:kern w:val="0"/>
          <w:sz w:val="24"/>
          <w:szCs w:val="24"/>
          <w14:ligatures w14:val="none"/>
        </w:rPr>
      </w:pPr>
      <w:r w:rsidRPr="008B6182">
        <w:rPr>
          <w:rFonts w:eastAsia="Times New Roman" w:cs="Open Sans"/>
          <w:b/>
          <w:bCs/>
          <w:color w:val="171717"/>
          <w:kern w:val="0"/>
          <w:sz w:val="24"/>
          <w:szCs w:val="24"/>
          <w14:ligatures w14:val="none"/>
        </w:rPr>
        <w:t>Interpretation of Results</w:t>
      </w:r>
    </w:p>
    <w:p w14:paraId="0FA1DB91" w14:textId="77777777" w:rsidR="008B6182" w:rsidRPr="008B6182" w:rsidRDefault="008B6182" w:rsidP="008B6182">
      <w:pPr>
        <w:shd w:val="clear" w:color="auto" w:fill="FFFFFF"/>
        <w:spacing w:line="240" w:lineRule="auto"/>
        <w:rPr>
          <w:rFonts w:eastAsia="Times New Roman" w:cs="Open Sans"/>
          <w:color w:val="171717"/>
          <w:kern w:val="0"/>
          <w:sz w:val="24"/>
          <w:szCs w:val="24"/>
          <w14:ligatures w14:val="none"/>
        </w:rPr>
      </w:pPr>
      <w:r w:rsidRPr="008B6182">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w:t>
      </w:r>
      <w:r w:rsidRPr="008B6182">
        <w:rPr>
          <w:rFonts w:eastAsia="Times New Roman" w:cs="Open Sans"/>
          <w:b/>
          <w:bCs/>
          <w:color w:val="171717"/>
          <w:kern w:val="0"/>
          <w:sz w:val="24"/>
          <w:szCs w:val="24"/>
          <w14:ligatures w14:val="none"/>
        </w:rPr>
        <w:t> </w:t>
      </w:r>
      <w:r w:rsidRPr="008B6182">
        <w:rPr>
          <w:rFonts w:eastAsia="Times New Roman" w:cs="Open Sans"/>
          <w:color w:val="171717"/>
          <w:kern w:val="0"/>
          <w:sz w:val="24"/>
          <w:szCs w:val="24"/>
          <w14:ligatures w14:val="none"/>
        </w:rPr>
        <w:t>The final report identifies the chromosomal sex and modal chromosome number.  If abnormalities are present, they are explained in a paragraph which helps to clarify and correlate chromosomal findings with phenotype. Genetic counseling is recommended when chromosome aberrations, mosaic conditions, or unusual results are found, along with recommendation for further testing (i.e. microarray).  References are included in the report to help the referring physician with interpretation, which include books or journals that contain appropriate information.</w:t>
      </w:r>
    </w:p>
    <w:p w14:paraId="149EE7CE" w14:textId="77777777" w:rsidR="00630883" w:rsidRPr="008B6182" w:rsidRDefault="00630883">
      <w:pPr>
        <w:rPr>
          <w:sz w:val="24"/>
          <w:szCs w:val="24"/>
        </w:rPr>
      </w:pPr>
    </w:p>
    <w:sectPr w:rsidR="00630883" w:rsidRPr="008B6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82"/>
    <w:rsid w:val="00175ECF"/>
    <w:rsid w:val="00184B71"/>
    <w:rsid w:val="00205288"/>
    <w:rsid w:val="0040463D"/>
    <w:rsid w:val="00630883"/>
    <w:rsid w:val="006F351B"/>
    <w:rsid w:val="008B6182"/>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5464"/>
  <w15:chartTrackingRefBased/>
  <w15:docId w15:val="{B6402A10-3B99-44C7-BB11-7A5F6728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1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B61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B618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B618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B618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B6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18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B618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B618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B618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B618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B6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182"/>
    <w:rPr>
      <w:rFonts w:eastAsiaTheme="majorEastAsia" w:cstheme="majorBidi"/>
      <w:color w:val="272727" w:themeColor="text1" w:themeTint="D8"/>
    </w:rPr>
  </w:style>
  <w:style w:type="paragraph" w:styleId="Title">
    <w:name w:val="Title"/>
    <w:basedOn w:val="Normal"/>
    <w:next w:val="Normal"/>
    <w:link w:val="TitleChar"/>
    <w:uiPriority w:val="10"/>
    <w:qFormat/>
    <w:rsid w:val="008B6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182"/>
    <w:pPr>
      <w:spacing w:before="160"/>
      <w:jc w:val="center"/>
    </w:pPr>
    <w:rPr>
      <w:i/>
      <w:iCs/>
      <w:color w:val="404040" w:themeColor="text1" w:themeTint="BF"/>
    </w:rPr>
  </w:style>
  <w:style w:type="character" w:customStyle="1" w:styleId="QuoteChar">
    <w:name w:val="Quote Char"/>
    <w:basedOn w:val="DefaultParagraphFont"/>
    <w:link w:val="Quote"/>
    <w:uiPriority w:val="29"/>
    <w:rsid w:val="008B6182"/>
    <w:rPr>
      <w:i/>
      <w:iCs/>
      <w:color w:val="404040" w:themeColor="text1" w:themeTint="BF"/>
    </w:rPr>
  </w:style>
  <w:style w:type="paragraph" w:styleId="ListParagraph">
    <w:name w:val="List Paragraph"/>
    <w:basedOn w:val="Normal"/>
    <w:uiPriority w:val="34"/>
    <w:qFormat/>
    <w:rsid w:val="008B6182"/>
    <w:pPr>
      <w:ind w:left="720"/>
      <w:contextualSpacing/>
    </w:pPr>
  </w:style>
  <w:style w:type="character" w:styleId="IntenseEmphasis">
    <w:name w:val="Intense Emphasis"/>
    <w:basedOn w:val="DefaultParagraphFont"/>
    <w:uiPriority w:val="21"/>
    <w:qFormat/>
    <w:rsid w:val="008B6182"/>
    <w:rPr>
      <w:i/>
      <w:iCs/>
      <w:color w:val="2E74B5" w:themeColor="accent1" w:themeShade="BF"/>
    </w:rPr>
  </w:style>
  <w:style w:type="paragraph" w:styleId="IntenseQuote">
    <w:name w:val="Intense Quote"/>
    <w:basedOn w:val="Normal"/>
    <w:next w:val="Normal"/>
    <w:link w:val="IntenseQuoteChar"/>
    <w:uiPriority w:val="30"/>
    <w:qFormat/>
    <w:rsid w:val="008B61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B6182"/>
    <w:rPr>
      <w:i/>
      <w:iCs/>
      <w:color w:val="2E74B5" w:themeColor="accent1" w:themeShade="BF"/>
    </w:rPr>
  </w:style>
  <w:style w:type="character" w:styleId="IntenseReference">
    <w:name w:val="Intense Reference"/>
    <w:basedOn w:val="DefaultParagraphFont"/>
    <w:uiPriority w:val="32"/>
    <w:qFormat/>
    <w:rsid w:val="008B618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17778">
      <w:bodyDiv w:val="1"/>
      <w:marLeft w:val="0"/>
      <w:marRight w:val="0"/>
      <w:marTop w:val="0"/>
      <w:marBottom w:val="0"/>
      <w:divBdr>
        <w:top w:val="none" w:sz="0" w:space="0" w:color="auto"/>
        <w:left w:val="none" w:sz="0" w:space="0" w:color="auto"/>
        <w:bottom w:val="none" w:sz="0" w:space="0" w:color="auto"/>
        <w:right w:val="none" w:sz="0" w:space="0" w:color="auto"/>
      </w:divBdr>
      <w:divsChild>
        <w:div w:id="48846730">
          <w:marLeft w:val="0"/>
          <w:marRight w:val="0"/>
          <w:marTop w:val="0"/>
          <w:marBottom w:val="0"/>
          <w:divBdr>
            <w:top w:val="none" w:sz="0" w:space="0" w:color="auto"/>
            <w:left w:val="none" w:sz="0" w:space="0" w:color="auto"/>
            <w:bottom w:val="none" w:sz="0" w:space="0" w:color="auto"/>
            <w:right w:val="none" w:sz="0" w:space="0" w:color="auto"/>
          </w:divBdr>
          <w:divsChild>
            <w:div w:id="1899776849">
              <w:marLeft w:val="0"/>
              <w:marRight w:val="0"/>
              <w:marTop w:val="0"/>
              <w:marBottom w:val="0"/>
              <w:divBdr>
                <w:top w:val="none" w:sz="0" w:space="0" w:color="auto"/>
                <w:left w:val="none" w:sz="0" w:space="0" w:color="auto"/>
                <w:bottom w:val="none" w:sz="0" w:space="0" w:color="auto"/>
                <w:right w:val="none" w:sz="0" w:space="0" w:color="auto"/>
              </w:divBdr>
              <w:divsChild>
                <w:div w:id="338896591">
                  <w:marLeft w:val="-225"/>
                  <w:marRight w:val="-225"/>
                  <w:marTop w:val="0"/>
                  <w:marBottom w:val="0"/>
                  <w:divBdr>
                    <w:top w:val="none" w:sz="0" w:space="0" w:color="auto"/>
                    <w:left w:val="none" w:sz="0" w:space="0" w:color="auto"/>
                    <w:bottom w:val="none" w:sz="0" w:space="0" w:color="auto"/>
                    <w:right w:val="none" w:sz="0" w:space="0" w:color="auto"/>
                  </w:divBdr>
                  <w:divsChild>
                    <w:div w:id="9334322">
                      <w:marLeft w:val="0"/>
                      <w:marRight w:val="0"/>
                      <w:marTop w:val="0"/>
                      <w:marBottom w:val="0"/>
                      <w:divBdr>
                        <w:top w:val="none" w:sz="0" w:space="0" w:color="auto"/>
                        <w:left w:val="none" w:sz="0" w:space="0" w:color="auto"/>
                        <w:bottom w:val="none" w:sz="0" w:space="0" w:color="auto"/>
                        <w:right w:val="none" w:sz="0" w:space="0" w:color="auto"/>
                      </w:divBdr>
                      <w:divsChild>
                        <w:div w:id="1355231355">
                          <w:marLeft w:val="0"/>
                          <w:marRight w:val="0"/>
                          <w:marTop w:val="0"/>
                          <w:marBottom w:val="0"/>
                          <w:divBdr>
                            <w:top w:val="none" w:sz="0" w:space="0" w:color="auto"/>
                            <w:left w:val="none" w:sz="0" w:space="0" w:color="auto"/>
                            <w:bottom w:val="none" w:sz="0" w:space="0" w:color="auto"/>
                            <w:right w:val="none" w:sz="0" w:space="0" w:color="auto"/>
                          </w:divBdr>
                          <w:divsChild>
                            <w:div w:id="439499048">
                              <w:marLeft w:val="0"/>
                              <w:marRight w:val="0"/>
                              <w:marTop w:val="0"/>
                              <w:marBottom w:val="0"/>
                              <w:divBdr>
                                <w:top w:val="none" w:sz="0" w:space="0" w:color="auto"/>
                                <w:left w:val="none" w:sz="0" w:space="0" w:color="auto"/>
                                <w:bottom w:val="none" w:sz="0" w:space="0" w:color="auto"/>
                                <w:right w:val="none" w:sz="0" w:space="0" w:color="auto"/>
                              </w:divBdr>
                              <w:divsChild>
                                <w:div w:id="819267055">
                                  <w:marLeft w:val="0"/>
                                  <w:marRight w:val="0"/>
                                  <w:marTop w:val="0"/>
                                  <w:marBottom w:val="525"/>
                                  <w:divBdr>
                                    <w:top w:val="none" w:sz="0" w:space="0" w:color="auto"/>
                                    <w:left w:val="none" w:sz="0" w:space="0" w:color="auto"/>
                                    <w:bottom w:val="none" w:sz="0" w:space="0" w:color="auto"/>
                                    <w:right w:val="none" w:sz="0" w:space="0" w:color="auto"/>
                                  </w:divBdr>
                                  <w:divsChild>
                                    <w:div w:id="12975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4</cp:revision>
  <dcterms:created xsi:type="dcterms:W3CDTF">2025-03-05T18:45:00Z</dcterms:created>
  <dcterms:modified xsi:type="dcterms:W3CDTF">2025-08-08T15:35:00Z</dcterms:modified>
</cp:coreProperties>
</file>