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498D" w14:textId="3E2DB450" w:rsidR="00DC6906" w:rsidRDefault="00DC6906" w:rsidP="00DC6906">
      <w:pPr>
        <w:rPr>
          <w:b/>
          <w:bCs/>
          <w:sz w:val="32"/>
          <w:szCs w:val="32"/>
        </w:rPr>
      </w:pPr>
      <w:r w:rsidRPr="00DC6906">
        <w:rPr>
          <w:b/>
          <w:bCs/>
          <w:sz w:val="32"/>
          <w:szCs w:val="32"/>
        </w:rPr>
        <w:t xml:space="preserve">Fluorescence In Situ Hybridization – </w:t>
      </w:r>
      <w:r w:rsidR="003C45CD" w:rsidRPr="003C45CD">
        <w:rPr>
          <w:b/>
          <w:bCs/>
          <w:sz w:val="32"/>
          <w:szCs w:val="32"/>
        </w:rPr>
        <w:t>Myeloid</w:t>
      </w:r>
      <w:r w:rsidRPr="00DC6906">
        <w:rPr>
          <w:b/>
          <w:bCs/>
          <w:sz w:val="32"/>
          <w:szCs w:val="32"/>
        </w:rPr>
        <w:t xml:space="preserve"> Panel</w:t>
      </w:r>
      <w:r w:rsidR="003C45CD" w:rsidRPr="003C45CD">
        <w:rPr>
          <w:b/>
          <w:bCs/>
          <w:sz w:val="32"/>
          <w:szCs w:val="32"/>
        </w:rPr>
        <w:t>s</w:t>
      </w:r>
    </w:p>
    <w:p w14:paraId="15273640" w14:textId="46FF35EB" w:rsidR="003C45CD" w:rsidRDefault="00D9068B" w:rsidP="00DC6906">
      <w:pPr>
        <w:rPr>
          <w:b/>
          <w:bCs/>
          <w:sz w:val="28"/>
          <w:szCs w:val="28"/>
        </w:rPr>
      </w:pPr>
      <w:r>
        <w:rPr>
          <w:b/>
          <w:bCs/>
          <w:sz w:val="28"/>
          <w:szCs w:val="28"/>
        </w:rPr>
        <w:t>AML/</w:t>
      </w:r>
      <w:r w:rsidR="00301D55">
        <w:rPr>
          <w:b/>
          <w:bCs/>
          <w:sz w:val="28"/>
          <w:szCs w:val="28"/>
        </w:rPr>
        <w:t>MDS</w:t>
      </w:r>
      <w:r w:rsidR="003C45CD" w:rsidRPr="003C45CD">
        <w:rPr>
          <w:b/>
          <w:bCs/>
          <w:sz w:val="28"/>
          <w:szCs w:val="28"/>
        </w:rPr>
        <w:t xml:space="preserve"> Panel</w:t>
      </w:r>
    </w:p>
    <w:p w14:paraId="310665C0" w14:textId="77777777" w:rsidR="001223BD" w:rsidRPr="008C3574" w:rsidRDefault="001223BD" w:rsidP="001223BD">
      <w:pPr>
        <w:shd w:val="clear" w:color="auto" w:fill="FFFFFF"/>
        <w:spacing w:after="225" w:line="240" w:lineRule="auto"/>
        <w:outlineLvl w:val="2"/>
        <w:rPr>
          <w:rFonts w:eastAsia="Times New Roman" w:cs="Times New Roman"/>
          <w:b/>
          <w:bCs/>
          <w:color w:val="171717"/>
          <w:kern w:val="0"/>
          <w:sz w:val="24"/>
          <w:szCs w:val="24"/>
          <w14:ligatures w14:val="none"/>
        </w:rPr>
      </w:pPr>
      <w:r w:rsidRPr="008C3574">
        <w:rPr>
          <w:rFonts w:eastAsia="Times New Roman" w:cs="Times New Roman"/>
          <w:b/>
          <w:bCs/>
          <w:color w:val="171717"/>
          <w:kern w:val="0"/>
          <w:sz w:val="24"/>
          <w:szCs w:val="24"/>
          <w14:ligatures w14:val="none"/>
        </w:rPr>
        <w:t>Probe List</w:t>
      </w:r>
    </w:p>
    <w:tbl>
      <w:tblPr>
        <w:tblW w:w="7707" w:type="dxa"/>
        <w:tblLook w:val="04A0" w:firstRow="1" w:lastRow="0" w:firstColumn="1" w:lastColumn="0" w:noHBand="0" w:noVBand="1"/>
      </w:tblPr>
      <w:tblGrid>
        <w:gridCol w:w="2209"/>
        <w:gridCol w:w="2912"/>
        <w:gridCol w:w="2586"/>
      </w:tblGrid>
      <w:tr w:rsidR="00D9068B" w:rsidRPr="00D9068B" w14:paraId="1082B750" w14:textId="77777777" w:rsidTr="001223BD">
        <w:trPr>
          <w:trHeight w:val="420"/>
        </w:trPr>
        <w:tc>
          <w:tcPr>
            <w:tcW w:w="220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F79143D" w14:textId="77777777" w:rsidR="00D9068B" w:rsidRPr="00D9068B" w:rsidRDefault="00D9068B" w:rsidP="00D9068B">
            <w:pPr>
              <w:spacing w:after="0" w:line="240" w:lineRule="auto"/>
              <w:rPr>
                <w:rFonts w:ascii="Calibri" w:eastAsia="Times New Roman" w:hAnsi="Calibri" w:cs="Calibri"/>
                <w:b/>
                <w:bCs/>
                <w:color w:val="000000"/>
                <w:kern w:val="0"/>
                <w:sz w:val="32"/>
                <w:szCs w:val="32"/>
                <w14:ligatures w14:val="none"/>
              </w:rPr>
            </w:pPr>
            <w:r w:rsidRPr="00D9068B">
              <w:rPr>
                <w:rFonts w:ascii="Calibri" w:eastAsia="Times New Roman" w:hAnsi="Calibri" w:cs="Calibri"/>
                <w:b/>
                <w:bCs/>
                <w:color w:val="000000"/>
                <w:kern w:val="0"/>
                <w:sz w:val="32"/>
                <w:szCs w:val="32"/>
                <w14:ligatures w14:val="none"/>
              </w:rPr>
              <w:t>AML / MDS</w:t>
            </w:r>
          </w:p>
        </w:tc>
        <w:tc>
          <w:tcPr>
            <w:tcW w:w="2912" w:type="dxa"/>
            <w:tcBorders>
              <w:top w:val="single" w:sz="8" w:space="0" w:color="auto"/>
              <w:left w:val="nil"/>
              <w:bottom w:val="single" w:sz="4" w:space="0" w:color="auto"/>
              <w:right w:val="single" w:sz="4" w:space="0" w:color="auto"/>
            </w:tcBorders>
            <w:shd w:val="clear" w:color="auto" w:fill="auto"/>
            <w:noWrap/>
            <w:vAlign w:val="bottom"/>
            <w:hideMark/>
          </w:tcPr>
          <w:p w14:paraId="430A41B3" w14:textId="77777777" w:rsidR="00D9068B" w:rsidRPr="00D9068B" w:rsidRDefault="00D9068B" w:rsidP="00D9068B">
            <w:pPr>
              <w:spacing w:after="0" w:line="240" w:lineRule="auto"/>
              <w:rPr>
                <w:rFonts w:ascii="Calibri" w:eastAsia="Times New Roman" w:hAnsi="Calibri" w:cs="Calibri"/>
                <w:color w:val="000000"/>
                <w:kern w:val="0"/>
                <w14:ligatures w14:val="none"/>
              </w:rPr>
            </w:pPr>
            <w:r w:rsidRPr="00D9068B">
              <w:rPr>
                <w:rFonts w:ascii="Calibri" w:eastAsia="Times New Roman" w:hAnsi="Calibri" w:cs="Calibri"/>
                <w:color w:val="000000"/>
                <w:kern w:val="0"/>
                <w14:ligatures w14:val="none"/>
              </w:rPr>
              <w:t> </w:t>
            </w:r>
          </w:p>
        </w:tc>
        <w:tc>
          <w:tcPr>
            <w:tcW w:w="2586" w:type="dxa"/>
            <w:tcBorders>
              <w:top w:val="single" w:sz="8" w:space="0" w:color="auto"/>
              <w:left w:val="nil"/>
              <w:bottom w:val="single" w:sz="4" w:space="0" w:color="auto"/>
              <w:right w:val="single" w:sz="8" w:space="0" w:color="auto"/>
            </w:tcBorders>
            <w:shd w:val="clear" w:color="auto" w:fill="auto"/>
            <w:noWrap/>
            <w:vAlign w:val="bottom"/>
            <w:hideMark/>
          </w:tcPr>
          <w:p w14:paraId="7B874C30" w14:textId="77777777" w:rsidR="00D9068B" w:rsidRPr="00D9068B" w:rsidRDefault="00D9068B" w:rsidP="00D9068B">
            <w:pPr>
              <w:spacing w:after="0" w:line="240" w:lineRule="auto"/>
              <w:rPr>
                <w:rFonts w:ascii="Calibri" w:eastAsia="Times New Roman" w:hAnsi="Calibri" w:cs="Calibri"/>
                <w:color w:val="000000"/>
                <w:kern w:val="0"/>
                <w14:ligatures w14:val="none"/>
              </w:rPr>
            </w:pPr>
            <w:r w:rsidRPr="00D9068B">
              <w:rPr>
                <w:rFonts w:ascii="Calibri" w:eastAsia="Times New Roman" w:hAnsi="Calibri" w:cs="Calibri"/>
                <w:color w:val="000000"/>
                <w:kern w:val="0"/>
                <w14:ligatures w14:val="none"/>
              </w:rPr>
              <w:t> </w:t>
            </w:r>
          </w:p>
        </w:tc>
      </w:tr>
      <w:tr w:rsidR="00D9068B" w:rsidRPr="00D9068B" w14:paraId="6E6CE0D5" w14:textId="77777777" w:rsidTr="001223BD">
        <w:trPr>
          <w:trHeight w:val="315"/>
        </w:trPr>
        <w:tc>
          <w:tcPr>
            <w:tcW w:w="2209" w:type="dxa"/>
            <w:tcBorders>
              <w:top w:val="nil"/>
              <w:left w:val="single" w:sz="8" w:space="0" w:color="auto"/>
              <w:bottom w:val="single" w:sz="4" w:space="0" w:color="auto"/>
              <w:right w:val="single" w:sz="4" w:space="0" w:color="auto"/>
            </w:tcBorders>
            <w:shd w:val="clear" w:color="000000" w:fill="D0CECE"/>
            <w:noWrap/>
            <w:vAlign w:val="bottom"/>
            <w:hideMark/>
          </w:tcPr>
          <w:p w14:paraId="01BF44DE" w14:textId="77777777" w:rsidR="00D9068B" w:rsidRPr="00D9068B" w:rsidRDefault="00D9068B" w:rsidP="00D9068B">
            <w:pPr>
              <w:spacing w:after="0" w:line="240" w:lineRule="auto"/>
              <w:ind w:firstLineChars="100" w:firstLine="241"/>
              <w:rPr>
                <w:rFonts w:ascii="Calibri" w:eastAsia="Times New Roman" w:hAnsi="Calibri" w:cs="Calibri"/>
                <w:b/>
                <w:bCs/>
                <w:color w:val="000000"/>
                <w:kern w:val="0"/>
                <w:sz w:val="24"/>
                <w:szCs w:val="24"/>
                <w14:ligatures w14:val="none"/>
              </w:rPr>
            </w:pPr>
            <w:r w:rsidRPr="00D9068B">
              <w:rPr>
                <w:rFonts w:ascii="Calibri" w:eastAsia="Times New Roman" w:hAnsi="Calibri" w:cs="Calibri"/>
                <w:b/>
                <w:bCs/>
                <w:color w:val="000000"/>
                <w:kern w:val="0"/>
                <w:sz w:val="24"/>
                <w:szCs w:val="24"/>
                <w14:ligatures w14:val="none"/>
              </w:rPr>
              <w:t>Probe Name</w:t>
            </w:r>
          </w:p>
        </w:tc>
        <w:tc>
          <w:tcPr>
            <w:tcW w:w="2912" w:type="dxa"/>
            <w:tcBorders>
              <w:top w:val="nil"/>
              <w:left w:val="nil"/>
              <w:bottom w:val="single" w:sz="4" w:space="0" w:color="auto"/>
              <w:right w:val="single" w:sz="4" w:space="0" w:color="auto"/>
            </w:tcBorders>
            <w:shd w:val="clear" w:color="000000" w:fill="D0CECE"/>
            <w:noWrap/>
            <w:vAlign w:val="bottom"/>
            <w:hideMark/>
          </w:tcPr>
          <w:p w14:paraId="21C1B318" w14:textId="77777777" w:rsidR="00D9068B" w:rsidRPr="00D9068B" w:rsidRDefault="00D9068B" w:rsidP="00D9068B">
            <w:pPr>
              <w:spacing w:after="0" w:line="240" w:lineRule="auto"/>
              <w:ind w:firstLineChars="100" w:firstLine="241"/>
              <w:rPr>
                <w:rFonts w:ascii="Calibri" w:eastAsia="Times New Roman" w:hAnsi="Calibri" w:cs="Calibri"/>
                <w:b/>
                <w:bCs/>
                <w:color w:val="000000"/>
                <w:kern w:val="0"/>
                <w:sz w:val="24"/>
                <w:szCs w:val="24"/>
                <w14:ligatures w14:val="none"/>
              </w:rPr>
            </w:pPr>
            <w:r w:rsidRPr="00D9068B">
              <w:rPr>
                <w:rFonts w:ascii="Calibri" w:eastAsia="Times New Roman" w:hAnsi="Calibri" w:cs="Calibri"/>
                <w:b/>
                <w:bCs/>
                <w:color w:val="000000"/>
                <w:kern w:val="0"/>
                <w:sz w:val="24"/>
                <w:szCs w:val="24"/>
                <w14:ligatures w14:val="none"/>
              </w:rPr>
              <w:t>Locus/CHR</w:t>
            </w:r>
          </w:p>
        </w:tc>
        <w:tc>
          <w:tcPr>
            <w:tcW w:w="2586" w:type="dxa"/>
            <w:tcBorders>
              <w:top w:val="nil"/>
              <w:left w:val="nil"/>
              <w:bottom w:val="single" w:sz="4" w:space="0" w:color="auto"/>
              <w:right w:val="single" w:sz="8" w:space="0" w:color="auto"/>
            </w:tcBorders>
            <w:shd w:val="clear" w:color="000000" w:fill="D0CECE"/>
            <w:noWrap/>
            <w:vAlign w:val="bottom"/>
            <w:hideMark/>
          </w:tcPr>
          <w:p w14:paraId="1F006D46" w14:textId="77777777" w:rsidR="00D9068B" w:rsidRPr="00D9068B" w:rsidRDefault="00D9068B" w:rsidP="00D9068B">
            <w:pPr>
              <w:spacing w:after="0" w:line="240" w:lineRule="auto"/>
              <w:ind w:firstLineChars="100" w:firstLine="241"/>
              <w:rPr>
                <w:rFonts w:ascii="Calibri" w:eastAsia="Times New Roman" w:hAnsi="Calibri" w:cs="Calibri"/>
                <w:b/>
                <w:bCs/>
                <w:color w:val="000000"/>
                <w:kern w:val="0"/>
                <w:sz w:val="24"/>
                <w:szCs w:val="24"/>
                <w14:ligatures w14:val="none"/>
              </w:rPr>
            </w:pPr>
            <w:r w:rsidRPr="00D9068B">
              <w:rPr>
                <w:rFonts w:ascii="Calibri" w:eastAsia="Times New Roman" w:hAnsi="Calibri" w:cs="Calibri"/>
                <w:b/>
                <w:bCs/>
                <w:color w:val="000000"/>
                <w:kern w:val="0"/>
                <w:sz w:val="24"/>
                <w:szCs w:val="24"/>
                <w14:ligatures w14:val="none"/>
              </w:rPr>
              <w:t>Catalogue #</w:t>
            </w:r>
          </w:p>
        </w:tc>
      </w:tr>
      <w:tr w:rsidR="00D9068B" w:rsidRPr="00D9068B" w14:paraId="69A2EC04" w14:textId="77777777" w:rsidTr="001223BD">
        <w:trPr>
          <w:trHeight w:val="315"/>
        </w:trPr>
        <w:tc>
          <w:tcPr>
            <w:tcW w:w="2209" w:type="dxa"/>
            <w:tcBorders>
              <w:top w:val="nil"/>
              <w:left w:val="single" w:sz="8" w:space="0" w:color="auto"/>
              <w:bottom w:val="single" w:sz="4" w:space="0" w:color="auto"/>
              <w:right w:val="single" w:sz="4" w:space="0" w:color="auto"/>
            </w:tcBorders>
            <w:shd w:val="clear" w:color="000000" w:fill="FFFFFF"/>
            <w:noWrap/>
            <w:vAlign w:val="bottom"/>
            <w:hideMark/>
          </w:tcPr>
          <w:p w14:paraId="61FA3361" w14:textId="77777777" w:rsidR="00D9068B" w:rsidRPr="00C40785" w:rsidRDefault="00D9068B" w:rsidP="00D9068B">
            <w:pPr>
              <w:spacing w:after="0" w:line="240" w:lineRule="auto"/>
              <w:ind w:firstLineChars="100" w:firstLine="241"/>
              <w:rPr>
                <w:rFonts w:ascii="Calibri" w:eastAsia="Times New Roman" w:hAnsi="Calibri" w:cs="Calibri"/>
                <w:b/>
                <w:bCs/>
                <w:color w:val="000000"/>
                <w:kern w:val="0"/>
                <w:sz w:val="24"/>
                <w:szCs w:val="24"/>
                <w14:ligatures w14:val="none"/>
              </w:rPr>
            </w:pPr>
            <w:r w:rsidRPr="00C40785">
              <w:rPr>
                <w:rFonts w:ascii="Calibri" w:eastAsia="Times New Roman" w:hAnsi="Calibri" w:cs="Calibri"/>
                <w:b/>
                <w:bCs/>
                <w:color w:val="000000"/>
                <w:kern w:val="0"/>
                <w:sz w:val="24"/>
                <w:szCs w:val="24"/>
                <w14:ligatures w14:val="none"/>
              </w:rPr>
              <w:t>TAS2R1/EGR1</w:t>
            </w:r>
          </w:p>
        </w:tc>
        <w:tc>
          <w:tcPr>
            <w:tcW w:w="2912" w:type="dxa"/>
            <w:tcBorders>
              <w:top w:val="nil"/>
              <w:left w:val="nil"/>
              <w:bottom w:val="single" w:sz="4" w:space="0" w:color="auto"/>
              <w:right w:val="single" w:sz="4" w:space="0" w:color="auto"/>
            </w:tcBorders>
            <w:shd w:val="clear" w:color="000000" w:fill="FFFFFF"/>
            <w:noWrap/>
            <w:vAlign w:val="bottom"/>
            <w:hideMark/>
          </w:tcPr>
          <w:p w14:paraId="5691EE92" w14:textId="77777777" w:rsidR="00D9068B" w:rsidRPr="00D9068B" w:rsidRDefault="00D9068B" w:rsidP="00D9068B">
            <w:pPr>
              <w:spacing w:after="0" w:line="240" w:lineRule="auto"/>
              <w:ind w:firstLineChars="100" w:firstLine="240"/>
              <w:rPr>
                <w:rFonts w:ascii="Calibri" w:eastAsia="Times New Roman" w:hAnsi="Calibri" w:cs="Calibri"/>
                <w:color w:val="000000"/>
                <w:kern w:val="0"/>
                <w:sz w:val="24"/>
                <w:szCs w:val="24"/>
                <w14:ligatures w14:val="none"/>
              </w:rPr>
            </w:pPr>
            <w:r w:rsidRPr="00D9068B">
              <w:rPr>
                <w:rFonts w:ascii="Calibri" w:eastAsia="Times New Roman" w:hAnsi="Calibri" w:cs="Calibri"/>
                <w:color w:val="000000"/>
                <w:kern w:val="0"/>
                <w:sz w:val="24"/>
                <w:szCs w:val="24"/>
                <w14:ligatures w14:val="none"/>
              </w:rPr>
              <w:t>5p15.3/5q31.2</w:t>
            </w:r>
          </w:p>
        </w:tc>
        <w:tc>
          <w:tcPr>
            <w:tcW w:w="2586" w:type="dxa"/>
            <w:tcBorders>
              <w:top w:val="nil"/>
              <w:left w:val="nil"/>
              <w:bottom w:val="single" w:sz="4" w:space="0" w:color="auto"/>
              <w:right w:val="single" w:sz="8" w:space="0" w:color="auto"/>
            </w:tcBorders>
            <w:shd w:val="clear" w:color="000000" w:fill="FFFFFF"/>
            <w:noWrap/>
            <w:vAlign w:val="bottom"/>
            <w:hideMark/>
          </w:tcPr>
          <w:p w14:paraId="377A4B2E" w14:textId="77777777" w:rsidR="00D9068B" w:rsidRPr="00D9068B" w:rsidRDefault="00D9068B" w:rsidP="00D9068B">
            <w:pPr>
              <w:spacing w:after="0" w:line="240" w:lineRule="auto"/>
              <w:ind w:firstLineChars="100" w:firstLine="240"/>
              <w:rPr>
                <w:rFonts w:ascii="Calibri" w:eastAsia="Times New Roman" w:hAnsi="Calibri" w:cs="Calibri"/>
                <w:color w:val="000000"/>
                <w:kern w:val="0"/>
                <w:sz w:val="24"/>
                <w:szCs w:val="24"/>
                <w14:ligatures w14:val="none"/>
              </w:rPr>
            </w:pPr>
            <w:r w:rsidRPr="00D9068B">
              <w:rPr>
                <w:rFonts w:ascii="Calibri" w:eastAsia="Times New Roman" w:hAnsi="Calibri" w:cs="Calibri"/>
                <w:color w:val="000000"/>
                <w:kern w:val="0"/>
                <w:sz w:val="24"/>
                <w:szCs w:val="24"/>
                <w14:ligatures w14:val="none"/>
              </w:rPr>
              <w:t>Cytocell LPH024</w:t>
            </w:r>
          </w:p>
        </w:tc>
      </w:tr>
      <w:tr w:rsidR="00D9068B" w:rsidRPr="00D9068B" w14:paraId="13842D78" w14:textId="77777777" w:rsidTr="001223BD">
        <w:trPr>
          <w:trHeight w:val="315"/>
        </w:trPr>
        <w:tc>
          <w:tcPr>
            <w:tcW w:w="2209" w:type="dxa"/>
            <w:tcBorders>
              <w:top w:val="nil"/>
              <w:left w:val="single" w:sz="8" w:space="0" w:color="auto"/>
              <w:bottom w:val="single" w:sz="4" w:space="0" w:color="auto"/>
              <w:right w:val="single" w:sz="4" w:space="0" w:color="auto"/>
            </w:tcBorders>
            <w:shd w:val="clear" w:color="auto" w:fill="auto"/>
            <w:noWrap/>
            <w:vAlign w:val="bottom"/>
            <w:hideMark/>
          </w:tcPr>
          <w:p w14:paraId="2A453A29" w14:textId="77777777" w:rsidR="00D9068B" w:rsidRPr="00C40785" w:rsidRDefault="00D9068B" w:rsidP="00D9068B">
            <w:pPr>
              <w:spacing w:after="0" w:line="240" w:lineRule="auto"/>
              <w:ind w:firstLineChars="100" w:firstLine="241"/>
              <w:rPr>
                <w:rFonts w:ascii="Calibri" w:eastAsia="Times New Roman" w:hAnsi="Calibri" w:cs="Calibri"/>
                <w:b/>
                <w:bCs/>
                <w:color w:val="000000"/>
                <w:kern w:val="0"/>
                <w:sz w:val="24"/>
                <w:szCs w:val="24"/>
                <w14:ligatures w14:val="none"/>
              </w:rPr>
            </w:pPr>
            <w:r w:rsidRPr="00C40785">
              <w:rPr>
                <w:rFonts w:ascii="Calibri" w:eastAsia="Times New Roman" w:hAnsi="Calibri" w:cs="Calibri"/>
                <w:b/>
                <w:bCs/>
                <w:color w:val="000000"/>
                <w:kern w:val="0"/>
                <w:sz w:val="24"/>
                <w:szCs w:val="24"/>
                <w14:ligatures w14:val="none"/>
              </w:rPr>
              <w:t>TES/RELN</w:t>
            </w:r>
          </w:p>
        </w:tc>
        <w:tc>
          <w:tcPr>
            <w:tcW w:w="2912" w:type="dxa"/>
            <w:tcBorders>
              <w:top w:val="nil"/>
              <w:left w:val="nil"/>
              <w:bottom w:val="single" w:sz="4" w:space="0" w:color="auto"/>
              <w:right w:val="single" w:sz="4" w:space="0" w:color="auto"/>
            </w:tcBorders>
            <w:shd w:val="clear" w:color="auto" w:fill="auto"/>
            <w:noWrap/>
            <w:vAlign w:val="bottom"/>
            <w:hideMark/>
          </w:tcPr>
          <w:p w14:paraId="3CD4EF2B" w14:textId="77777777" w:rsidR="00D9068B" w:rsidRPr="00D9068B" w:rsidRDefault="00D9068B" w:rsidP="00D9068B">
            <w:pPr>
              <w:spacing w:after="0" w:line="240" w:lineRule="auto"/>
              <w:ind w:firstLineChars="100" w:firstLine="240"/>
              <w:rPr>
                <w:rFonts w:ascii="Calibri" w:eastAsia="Times New Roman" w:hAnsi="Calibri" w:cs="Calibri"/>
                <w:color w:val="000000"/>
                <w:kern w:val="0"/>
                <w:sz w:val="24"/>
                <w:szCs w:val="24"/>
                <w14:ligatures w14:val="none"/>
              </w:rPr>
            </w:pPr>
            <w:r w:rsidRPr="00D9068B">
              <w:rPr>
                <w:rFonts w:ascii="Calibri" w:eastAsia="Times New Roman" w:hAnsi="Calibri" w:cs="Calibri"/>
                <w:color w:val="000000"/>
                <w:kern w:val="0"/>
                <w:sz w:val="24"/>
                <w:szCs w:val="24"/>
                <w14:ligatures w14:val="none"/>
              </w:rPr>
              <w:t>7q22/7q31.2</w:t>
            </w:r>
          </w:p>
        </w:tc>
        <w:tc>
          <w:tcPr>
            <w:tcW w:w="2586" w:type="dxa"/>
            <w:tcBorders>
              <w:top w:val="nil"/>
              <w:left w:val="nil"/>
              <w:bottom w:val="single" w:sz="4" w:space="0" w:color="auto"/>
              <w:right w:val="single" w:sz="8" w:space="0" w:color="auto"/>
            </w:tcBorders>
            <w:shd w:val="clear" w:color="auto" w:fill="auto"/>
            <w:noWrap/>
            <w:vAlign w:val="bottom"/>
            <w:hideMark/>
          </w:tcPr>
          <w:p w14:paraId="4FE807E8" w14:textId="77777777" w:rsidR="00D9068B" w:rsidRPr="00D9068B" w:rsidRDefault="00D9068B" w:rsidP="00D9068B">
            <w:pPr>
              <w:spacing w:after="0" w:line="240" w:lineRule="auto"/>
              <w:ind w:firstLineChars="100" w:firstLine="240"/>
              <w:rPr>
                <w:rFonts w:ascii="Calibri" w:eastAsia="Times New Roman" w:hAnsi="Calibri" w:cs="Calibri"/>
                <w:color w:val="000000"/>
                <w:kern w:val="0"/>
                <w:sz w:val="24"/>
                <w:szCs w:val="24"/>
                <w14:ligatures w14:val="none"/>
              </w:rPr>
            </w:pPr>
            <w:r w:rsidRPr="00D9068B">
              <w:rPr>
                <w:rFonts w:ascii="Calibri" w:eastAsia="Times New Roman" w:hAnsi="Calibri" w:cs="Calibri"/>
                <w:color w:val="000000"/>
                <w:kern w:val="0"/>
                <w:sz w:val="24"/>
                <w:szCs w:val="24"/>
                <w14:ligatures w14:val="none"/>
              </w:rPr>
              <w:t>Cytocell LPH025</w:t>
            </w:r>
          </w:p>
        </w:tc>
      </w:tr>
      <w:tr w:rsidR="00D9068B" w:rsidRPr="00D9068B" w14:paraId="57962569" w14:textId="77777777" w:rsidTr="001223BD">
        <w:trPr>
          <w:trHeight w:val="315"/>
        </w:trPr>
        <w:tc>
          <w:tcPr>
            <w:tcW w:w="2209" w:type="dxa"/>
            <w:tcBorders>
              <w:top w:val="nil"/>
              <w:left w:val="single" w:sz="8" w:space="0" w:color="auto"/>
              <w:bottom w:val="single" w:sz="4" w:space="0" w:color="auto"/>
              <w:right w:val="single" w:sz="4" w:space="0" w:color="auto"/>
            </w:tcBorders>
            <w:shd w:val="clear" w:color="000000" w:fill="FFFFFF"/>
            <w:noWrap/>
            <w:vAlign w:val="bottom"/>
            <w:hideMark/>
          </w:tcPr>
          <w:p w14:paraId="50D1146F" w14:textId="77777777" w:rsidR="00D9068B" w:rsidRPr="00C40785" w:rsidRDefault="00D9068B" w:rsidP="00D9068B">
            <w:pPr>
              <w:spacing w:after="0" w:line="240" w:lineRule="auto"/>
              <w:ind w:firstLineChars="100" w:firstLine="241"/>
              <w:rPr>
                <w:rFonts w:ascii="Calibri" w:eastAsia="Times New Roman" w:hAnsi="Calibri" w:cs="Calibri"/>
                <w:b/>
                <w:bCs/>
                <w:color w:val="000000"/>
                <w:kern w:val="0"/>
                <w:sz w:val="24"/>
                <w:szCs w:val="24"/>
                <w14:ligatures w14:val="none"/>
              </w:rPr>
            </w:pPr>
            <w:r w:rsidRPr="00C40785">
              <w:rPr>
                <w:rFonts w:ascii="Calibri" w:eastAsia="Times New Roman" w:hAnsi="Calibri" w:cs="Calibri"/>
                <w:b/>
                <w:bCs/>
                <w:color w:val="000000"/>
                <w:kern w:val="0"/>
                <w:sz w:val="24"/>
                <w:szCs w:val="24"/>
                <w14:ligatures w14:val="none"/>
              </w:rPr>
              <w:t>RUNX1T1/RUNX1</w:t>
            </w:r>
          </w:p>
        </w:tc>
        <w:tc>
          <w:tcPr>
            <w:tcW w:w="2912" w:type="dxa"/>
            <w:tcBorders>
              <w:top w:val="nil"/>
              <w:left w:val="nil"/>
              <w:bottom w:val="single" w:sz="4" w:space="0" w:color="auto"/>
              <w:right w:val="single" w:sz="4" w:space="0" w:color="auto"/>
            </w:tcBorders>
            <w:shd w:val="clear" w:color="000000" w:fill="FFFFFF"/>
            <w:noWrap/>
            <w:vAlign w:val="bottom"/>
            <w:hideMark/>
          </w:tcPr>
          <w:p w14:paraId="0009B6E0" w14:textId="77777777" w:rsidR="00D9068B" w:rsidRPr="00D9068B" w:rsidRDefault="00D9068B" w:rsidP="00D9068B">
            <w:pPr>
              <w:spacing w:after="0" w:line="240" w:lineRule="auto"/>
              <w:ind w:firstLineChars="100" w:firstLine="240"/>
              <w:rPr>
                <w:rFonts w:ascii="Calibri" w:eastAsia="Times New Roman" w:hAnsi="Calibri" w:cs="Calibri"/>
                <w:color w:val="000000"/>
                <w:kern w:val="0"/>
                <w:sz w:val="24"/>
                <w:szCs w:val="24"/>
                <w14:ligatures w14:val="none"/>
              </w:rPr>
            </w:pPr>
            <w:r w:rsidRPr="00D9068B">
              <w:rPr>
                <w:rFonts w:ascii="Calibri" w:eastAsia="Times New Roman" w:hAnsi="Calibri" w:cs="Calibri"/>
                <w:color w:val="000000"/>
                <w:kern w:val="0"/>
                <w:sz w:val="24"/>
                <w:szCs w:val="24"/>
                <w14:ligatures w14:val="none"/>
              </w:rPr>
              <w:t>8q21.3/21q22.1</w:t>
            </w:r>
          </w:p>
        </w:tc>
        <w:tc>
          <w:tcPr>
            <w:tcW w:w="2586" w:type="dxa"/>
            <w:tcBorders>
              <w:top w:val="nil"/>
              <w:left w:val="nil"/>
              <w:bottom w:val="single" w:sz="4" w:space="0" w:color="auto"/>
              <w:right w:val="single" w:sz="8" w:space="0" w:color="auto"/>
            </w:tcBorders>
            <w:shd w:val="clear" w:color="000000" w:fill="FFFFFF"/>
            <w:noWrap/>
            <w:vAlign w:val="bottom"/>
            <w:hideMark/>
          </w:tcPr>
          <w:p w14:paraId="0FB96CF8" w14:textId="77777777" w:rsidR="00D9068B" w:rsidRPr="00D9068B" w:rsidRDefault="00D9068B" w:rsidP="00D9068B">
            <w:pPr>
              <w:spacing w:after="0" w:line="240" w:lineRule="auto"/>
              <w:ind w:firstLineChars="100" w:firstLine="240"/>
              <w:rPr>
                <w:rFonts w:ascii="Calibri" w:eastAsia="Times New Roman" w:hAnsi="Calibri" w:cs="Calibri"/>
                <w:color w:val="000000"/>
                <w:kern w:val="0"/>
                <w:sz w:val="24"/>
                <w:szCs w:val="24"/>
                <w14:ligatures w14:val="none"/>
              </w:rPr>
            </w:pPr>
            <w:r w:rsidRPr="00D9068B">
              <w:rPr>
                <w:rFonts w:ascii="Calibri" w:eastAsia="Times New Roman" w:hAnsi="Calibri" w:cs="Calibri"/>
                <w:color w:val="000000"/>
                <w:kern w:val="0"/>
                <w:sz w:val="24"/>
                <w:szCs w:val="24"/>
                <w14:ligatures w14:val="none"/>
              </w:rPr>
              <w:t>Cytocell LPH026</w:t>
            </w:r>
          </w:p>
        </w:tc>
      </w:tr>
      <w:tr w:rsidR="00D9068B" w:rsidRPr="00D9068B" w14:paraId="263057C1" w14:textId="77777777" w:rsidTr="001223BD">
        <w:trPr>
          <w:trHeight w:val="315"/>
        </w:trPr>
        <w:tc>
          <w:tcPr>
            <w:tcW w:w="2209" w:type="dxa"/>
            <w:tcBorders>
              <w:top w:val="nil"/>
              <w:left w:val="single" w:sz="8" w:space="0" w:color="auto"/>
              <w:bottom w:val="single" w:sz="4" w:space="0" w:color="auto"/>
              <w:right w:val="single" w:sz="4" w:space="0" w:color="auto"/>
            </w:tcBorders>
            <w:shd w:val="clear" w:color="auto" w:fill="auto"/>
            <w:noWrap/>
            <w:vAlign w:val="bottom"/>
            <w:hideMark/>
          </w:tcPr>
          <w:p w14:paraId="362600EF" w14:textId="77777777" w:rsidR="00D9068B" w:rsidRPr="00C40785" w:rsidRDefault="00D9068B" w:rsidP="00D9068B">
            <w:pPr>
              <w:spacing w:after="0" w:line="240" w:lineRule="auto"/>
              <w:ind w:firstLineChars="100" w:firstLine="241"/>
              <w:rPr>
                <w:rFonts w:ascii="Calibri" w:eastAsia="Times New Roman" w:hAnsi="Calibri" w:cs="Calibri"/>
                <w:b/>
                <w:bCs/>
                <w:color w:val="000000"/>
                <w:kern w:val="0"/>
                <w:sz w:val="24"/>
                <w:szCs w:val="24"/>
                <w14:ligatures w14:val="none"/>
              </w:rPr>
            </w:pPr>
            <w:r w:rsidRPr="00C40785">
              <w:rPr>
                <w:rFonts w:ascii="Calibri" w:eastAsia="Times New Roman" w:hAnsi="Calibri" w:cs="Calibri"/>
                <w:b/>
                <w:bCs/>
                <w:color w:val="000000"/>
                <w:kern w:val="0"/>
                <w:sz w:val="24"/>
                <w:szCs w:val="24"/>
                <w14:ligatures w14:val="none"/>
              </w:rPr>
              <w:t>KMT2A</w:t>
            </w:r>
          </w:p>
        </w:tc>
        <w:tc>
          <w:tcPr>
            <w:tcW w:w="2912" w:type="dxa"/>
            <w:tcBorders>
              <w:top w:val="nil"/>
              <w:left w:val="nil"/>
              <w:bottom w:val="single" w:sz="4" w:space="0" w:color="auto"/>
              <w:right w:val="single" w:sz="4" w:space="0" w:color="auto"/>
            </w:tcBorders>
            <w:shd w:val="clear" w:color="auto" w:fill="auto"/>
            <w:noWrap/>
            <w:vAlign w:val="bottom"/>
            <w:hideMark/>
          </w:tcPr>
          <w:p w14:paraId="6AFEA5A4" w14:textId="77777777" w:rsidR="00D9068B" w:rsidRPr="00D9068B" w:rsidRDefault="00D9068B" w:rsidP="00D9068B">
            <w:pPr>
              <w:spacing w:after="0" w:line="240" w:lineRule="auto"/>
              <w:ind w:firstLineChars="100" w:firstLine="240"/>
              <w:rPr>
                <w:rFonts w:ascii="Calibri" w:eastAsia="Times New Roman" w:hAnsi="Calibri" w:cs="Calibri"/>
                <w:color w:val="000000"/>
                <w:kern w:val="0"/>
                <w:sz w:val="24"/>
                <w:szCs w:val="24"/>
                <w14:ligatures w14:val="none"/>
              </w:rPr>
            </w:pPr>
            <w:r w:rsidRPr="00D9068B">
              <w:rPr>
                <w:rFonts w:ascii="Calibri" w:eastAsia="Times New Roman" w:hAnsi="Calibri" w:cs="Calibri"/>
                <w:color w:val="000000"/>
                <w:kern w:val="0"/>
                <w:sz w:val="24"/>
                <w:szCs w:val="24"/>
                <w14:ligatures w14:val="none"/>
              </w:rPr>
              <w:t>11q23.3</w:t>
            </w:r>
          </w:p>
        </w:tc>
        <w:tc>
          <w:tcPr>
            <w:tcW w:w="2586" w:type="dxa"/>
            <w:tcBorders>
              <w:top w:val="nil"/>
              <w:left w:val="nil"/>
              <w:bottom w:val="single" w:sz="4" w:space="0" w:color="auto"/>
              <w:right w:val="single" w:sz="8" w:space="0" w:color="auto"/>
            </w:tcBorders>
            <w:shd w:val="clear" w:color="auto" w:fill="auto"/>
            <w:noWrap/>
            <w:vAlign w:val="bottom"/>
            <w:hideMark/>
          </w:tcPr>
          <w:p w14:paraId="46257618" w14:textId="77777777" w:rsidR="00D9068B" w:rsidRPr="00D9068B" w:rsidRDefault="00D9068B" w:rsidP="00D9068B">
            <w:pPr>
              <w:spacing w:after="0" w:line="240" w:lineRule="auto"/>
              <w:ind w:firstLineChars="100" w:firstLine="240"/>
              <w:rPr>
                <w:rFonts w:ascii="Calibri" w:eastAsia="Times New Roman" w:hAnsi="Calibri" w:cs="Calibri"/>
                <w:color w:val="000000"/>
                <w:kern w:val="0"/>
                <w:sz w:val="24"/>
                <w:szCs w:val="24"/>
                <w14:ligatures w14:val="none"/>
              </w:rPr>
            </w:pPr>
            <w:r w:rsidRPr="00D9068B">
              <w:rPr>
                <w:rFonts w:ascii="Calibri" w:eastAsia="Times New Roman" w:hAnsi="Calibri" w:cs="Calibri"/>
                <w:color w:val="000000"/>
                <w:kern w:val="0"/>
                <w:sz w:val="24"/>
                <w:szCs w:val="24"/>
                <w14:ligatures w14:val="none"/>
              </w:rPr>
              <w:t>Cytocell LPH013</w:t>
            </w:r>
          </w:p>
        </w:tc>
      </w:tr>
      <w:tr w:rsidR="00D9068B" w:rsidRPr="00D9068B" w14:paraId="7BE05FDD" w14:textId="77777777" w:rsidTr="001223BD">
        <w:trPr>
          <w:trHeight w:val="315"/>
        </w:trPr>
        <w:tc>
          <w:tcPr>
            <w:tcW w:w="2209" w:type="dxa"/>
            <w:tcBorders>
              <w:top w:val="nil"/>
              <w:left w:val="single" w:sz="8" w:space="0" w:color="auto"/>
              <w:bottom w:val="single" w:sz="4" w:space="0" w:color="auto"/>
              <w:right w:val="single" w:sz="4" w:space="0" w:color="auto"/>
            </w:tcBorders>
            <w:shd w:val="clear" w:color="auto" w:fill="auto"/>
            <w:noWrap/>
            <w:vAlign w:val="bottom"/>
            <w:hideMark/>
          </w:tcPr>
          <w:p w14:paraId="27A34335" w14:textId="77777777" w:rsidR="00D9068B" w:rsidRPr="00C40785" w:rsidRDefault="00D9068B" w:rsidP="00D9068B">
            <w:pPr>
              <w:spacing w:after="0" w:line="240" w:lineRule="auto"/>
              <w:ind w:firstLineChars="100" w:firstLine="241"/>
              <w:rPr>
                <w:rFonts w:ascii="Calibri" w:eastAsia="Times New Roman" w:hAnsi="Calibri" w:cs="Calibri"/>
                <w:b/>
                <w:bCs/>
                <w:color w:val="000000"/>
                <w:kern w:val="0"/>
                <w:sz w:val="24"/>
                <w:szCs w:val="24"/>
                <w14:ligatures w14:val="none"/>
              </w:rPr>
            </w:pPr>
            <w:r w:rsidRPr="00C40785">
              <w:rPr>
                <w:rFonts w:ascii="Calibri" w:eastAsia="Times New Roman" w:hAnsi="Calibri" w:cs="Calibri"/>
                <w:b/>
                <w:bCs/>
                <w:color w:val="000000"/>
                <w:kern w:val="0"/>
                <w:sz w:val="24"/>
                <w:szCs w:val="24"/>
                <w14:ligatures w14:val="none"/>
              </w:rPr>
              <w:t>PML/RARA</w:t>
            </w:r>
          </w:p>
        </w:tc>
        <w:tc>
          <w:tcPr>
            <w:tcW w:w="2912" w:type="dxa"/>
            <w:tcBorders>
              <w:top w:val="nil"/>
              <w:left w:val="nil"/>
              <w:bottom w:val="single" w:sz="4" w:space="0" w:color="auto"/>
              <w:right w:val="single" w:sz="4" w:space="0" w:color="auto"/>
            </w:tcBorders>
            <w:shd w:val="clear" w:color="auto" w:fill="auto"/>
            <w:noWrap/>
            <w:vAlign w:val="bottom"/>
            <w:hideMark/>
          </w:tcPr>
          <w:p w14:paraId="3D5615A8" w14:textId="77777777" w:rsidR="00D9068B" w:rsidRPr="00D9068B" w:rsidRDefault="00D9068B" w:rsidP="00D9068B">
            <w:pPr>
              <w:spacing w:after="0" w:line="240" w:lineRule="auto"/>
              <w:ind w:firstLineChars="100" w:firstLine="240"/>
              <w:rPr>
                <w:rFonts w:ascii="Calibri" w:eastAsia="Times New Roman" w:hAnsi="Calibri" w:cs="Calibri"/>
                <w:color w:val="000000"/>
                <w:kern w:val="0"/>
                <w:sz w:val="24"/>
                <w:szCs w:val="24"/>
                <w14:ligatures w14:val="none"/>
              </w:rPr>
            </w:pPr>
            <w:r w:rsidRPr="00D9068B">
              <w:rPr>
                <w:rFonts w:ascii="Calibri" w:eastAsia="Times New Roman" w:hAnsi="Calibri" w:cs="Calibri"/>
                <w:color w:val="000000"/>
                <w:kern w:val="0"/>
                <w:sz w:val="24"/>
                <w:szCs w:val="24"/>
                <w14:ligatures w14:val="none"/>
              </w:rPr>
              <w:t>15q24.1/17q21.1-q21.2</w:t>
            </w:r>
          </w:p>
        </w:tc>
        <w:tc>
          <w:tcPr>
            <w:tcW w:w="2586" w:type="dxa"/>
            <w:tcBorders>
              <w:top w:val="nil"/>
              <w:left w:val="nil"/>
              <w:bottom w:val="single" w:sz="4" w:space="0" w:color="auto"/>
              <w:right w:val="single" w:sz="8" w:space="0" w:color="auto"/>
            </w:tcBorders>
            <w:shd w:val="clear" w:color="auto" w:fill="auto"/>
            <w:noWrap/>
            <w:vAlign w:val="bottom"/>
            <w:hideMark/>
          </w:tcPr>
          <w:p w14:paraId="2A8999DC" w14:textId="77777777" w:rsidR="00D9068B" w:rsidRPr="00D9068B" w:rsidRDefault="00D9068B" w:rsidP="00D9068B">
            <w:pPr>
              <w:spacing w:after="0" w:line="240" w:lineRule="auto"/>
              <w:ind w:firstLineChars="100" w:firstLine="240"/>
              <w:rPr>
                <w:rFonts w:ascii="Calibri" w:eastAsia="Times New Roman" w:hAnsi="Calibri" w:cs="Calibri"/>
                <w:color w:val="000000"/>
                <w:kern w:val="0"/>
                <w:sz w:val="24"/>
                <w:szCs w:val="24"/>
                <w14:ligatures w14:val="none"/>
              </w:rPr>
            </w:pPr>
            <w:r w:rsidRPr="00D9068B">
              <w:rPr>
                <w:rFonts w:ascii="Calibri" w:eastAsia="Times New Roman" w:hAnsi="Calibri" w:cs="Calibri"/>
                <w:color w:val="000000"/>
                <w:kern w:val="0"/>
                <w:sz w:val="24"/>
                <w:szCs w:val="24"/>
                <w14:ligatures w14:val="none"/>
              </w:rPr>
              <w:t>Cytocell LPH023</w:t>
            </w:r>
          </w:p>
        </w:tc>
      </w:tr>
      <w:tr w:rsidR="00D9068B" w:rsidRPr="00D9068B" w14:paraId="088016BC" w14:textId="77777777" w:rsidTr="001223BD">
        <w:trPr>
          <w:trHeight w:val="315"/>
        </w:trPr>
        <w:tc>
          <w:tcPr>
            <w:tcW w:w="2209" w:type="dxa"/>
            <w:tcBorders>
              <w:top w:val="nil"/>
              <w:left w:val="single" w:sz="8" w:space="0" w:color="auto"/>
              <w:bottom w:val="single" w:sz="4" w:space="0" w:color="auto"/>
              <w:right w:val="single" w:sz="4" w:space="0" w:color="auto"/>
            </w:tcBorders>
            <w:shd w:val="clear" w:color="auto" w:fill="auto"/>
            <w:noWrap/>
            <w:vAlign w:val="bottom"/>
            <w:hideMark/>
          </w:tcPr>
          <w:p w14:paraId="69CAA468" w14:textId="77777777" w:rsidR="00D9068B" w:rsidRPr="00C40785" w:rsidRDefault="00D9068B" w:rsidP="00D9068B">
            <w:pPr>
              <w:spacing w:after="0" w:line="240" w:lineRule="auto"/>
              <w:ind w:firstLineChars="100" w:firstLine="241"/>
              <w:rPr>
                <w:rFonts w:ascii="Calibri" w:eastAsia="Times New Roman" w:hAnsi="Calibri" w:cs="Calibri"/>
                <w:b/>
                <w:bCs/>
                <w:color w:val="000000"/>
                <w:kern w:val="0"/>
                <w:sz w:val="24"/>
                <w:szCs w:val="24"/>
                <w14:ligatures w14:val="none"/>
              </w:rPr>
            </w:pPr>
            <w:r w:rsidRPr="00C40785">
              <w:rPr>
                <w:rFonts w:ascii="Calibri" w:eastAsia="Times New Roman" w:hAnsi="Calibri" w:cs="Calibri"/>
                <w:b/>
                <w:bCs/>
                <w:color w:val="000000"/>
                <w:kern w:val="0"/>
                <w:sz w:val="24"/>
                <w:szCs w:val="24"/>
                <w14:ligatures w14:val="none"/>
              </w:rPr>
              <w:t>MYH11/CBFB</w:t>
            </w:r>
          </w:p>
        </w:tc>
        <w:tc>
          <w:tcPr>
            <w:tcW w:w="2912" w:type="dxa"/>
            <w:tcBorders>
              <w:top w:val="nil"/>
              <w:left w:val="nil"/>
              <w:bottom w:val="single" w:sz="4" w:space="0" w:color="auto"/>
              <w:right w:val="single" w:sz="4" w:space="0" w:color="auto"/>
            </w:tcBorders>
            <w:shd w:val="clear" w:color="auto" w:fill="auto"/>
            <w:noWrap/>
            <w:vAlign w:val="bottom"/>
            <w:hideMark/>
          </w:tcPr>
          <w:p w14:paraId="1E122531" w14:textId="77777777" w:rsidR="00D9068B" w:rsidRPr="00D9068B" w:rsidRDefault="00D9068B" w:rsidP="00D9068B">
            <w:pPr>
              <w:spacing w:after="0" w:line="240" w:lineRule="auto"/>
              <w:ind w:firstLineChars="100" w:firstLine="240"/>
              <w:rPr>
                <w:rFonts w:ascii="Calibri" w:eastAsia="Times New Roman" w:hAnsi="Calibri" w:cs="Calibri"/>
                <w:color w:val="000000"/>
                <w:kern w:val="0"/>
                <w:sz w:val="24"/>
                <w:szCs w:val="24"/>
                <w14:ligatures w14:val="none"/>
              </w:rPr>
            </w:pPr>
            <w:r w:rsidRPr="00D9068B">
              <w:rPr>
                <w:rFonts w:ascii="Calibri" w:eastAsia="Times New Roman" w:hAnsi="Calibri" w:cs="Calibri"/>
                <w:color w:val="000000"/>
                <w:kern w:val="0"/>
                <w:sz w:val="24"/>
                <w:szCs w:val="24"/>
                <w14:ligatures w14:val="none"/>
              </w:rPr>
              <w:t>16p13.1/16q22</w:t>
            </w:r>
          </w:p>
        </w:tc>
        <w:tc>
          <w:tcPr>
            <w:tcW w:w="2586" w:type="dxa"/>
            <w:tcBorders>
              <w:top w:val="nil"/>
              <w:left w:val="nil"/>
              <w:bottom w:val="single" w:sz="4" w:space="0" w:color="auto"/>
              <w:right w:val="single" w:sz="8" w:space="0" w:color="auto"/>
            </w:tcBorders>
            <w:shd w:val="clear" w:color="auto" w:fill="auto"/>
            <w:noWrap/>
            <w:vAlign w:val="bottom"/>
            <w:hideMark/>
          </w:tcPr>
          <w:p w14:paraId="3929827F" w14:textId="77777777" w:rsidR="00D9068B" w:rsidRPr="00D9068B" w:rsidRDefault="00D9068B" w:rsidP="00D9068B">
            <w:pPr>
              <w:spacing w:after="0" w:line="240" w:lineRule="auto"/>
              <w:ind w:firstLineChars="100" w:firstLine="240"/>
              <w:rPr>
                <w:rFonts w:ascii="Calibri" w:eastAsia="Times New Roman" w:hAnsi="Calibri" w:cs="Calibri"/>
                <w:color w:val="000000"/>
                <w:kern w:val="0"/>
                <w:sz w:val="24"/>
                <w:szCs w:val="24"/>
                <w14:ligatures w14:val="none"/>
              </w:rPr>
            </w:pPr>
            <w:r w:rsidRPr="00D9068B">
              <w:rPr>
                <w:rFonts w:ascii="Calibri" w:eastAsia="Times New Roman" w:hAnsi="Calibri" w:cs="Calibri"/>
                <w:color w:val="000000"/>
                <w:kern w:val="0"/>
                <w:sz w:val="24"/>
                <w:szCs w:val="24"/>
                <w14:ligatures w14:val="none"/>
              </w:rPr>
              <w:t>Cytocell LPH022</w:t>
            </w:r>
          </w:p>
        </w:tc>
      </w:tr>
      <w:tr w:rsidR="00D9068B" w:rsidRPr="00D9068B" w14:paraId="3871D7F8" w14:textId="77777777" w:rsidTr="001223BD">
        <w:trPr>
          <w:trHeight w:val="315"/>
        </w:trPr>
        <w:tc>
          <w:tcPr>
            <w:tcW w:w="2209" w:type="dxa"/>
            <w:tcBorders>
              <w:top w:val="nil"/>
              <w:left w:val="single" w:sz="8" w:space="0" w:color="auto"/>
              <w:bottom w:val="single" w:sz="4" w:space="0" w:color="auto"/>
              <w:right w:val="single" w:sz="4" w:space="0" w:color="auto"/>
            </w:tcBorders>
            <w:shd w:val="clear" w:color="auto" w:fill="auto"/>
            <w:noWrap/>
            <w:vAlign w:val="bottom"/>
            <w:hideMark/>
          </w:tcPr>
          <w:p w14:paraId="34F4E08C" w14:textId="77777777" w:rsidR="00D9068B" w:rsidRPr="00C40785" w:rsidRDefault="00D9068B" w:rsidP="00D9068B">
            <w:pPr>
              <w:spacing w:after="0" w:line="240" w:lineRule="auto"/>
              <w:ind w:firstLineChars="100" w:firstLine="241"/>
              <w:rPr>
                <w:rFonts w:ascii="Calibri" w:eastAsia="Times New Roman" w:hAnsi="Calibri" w:cs="Calibri"/>
                <w:b/>
                <w:bCs/>
                <w:color w:val="000000"/>
                <w:kern w:val="0"/>
                <w:sz w:val="24"/>
                <w:szCs w:val="24"/>
                <w14:ligatures w14:val="none"/>
              </w:rPr>
            </w:pPr>
            <w:r w:rsidRPr="00C40785">
              <w:rPr>
                <w:rFonts w:ascii="Calibri" w:eastAsia="Times New Roman" w:hAnsi="Calibri" w:cs="Calibri"/>
                <w:b/>
                <w:bCs/>
                <w:color w:val="000000"/>
                <w:kern w:val="0"/>
                <w:sz w:val="24"/>
                <w:szCs w:val="24"/>
                <w14:ligatures w14:val="none"/>
              </w:rPr>
              <w:t>TP53/D17Z1</w:t>
            </w:r>
          </w:p>
        </w:tc>
        <w:tc>
          <w:tcPr>
            <w:tcW w:w="2912" w:type="dxa"/>
            <w:tcBorders>
              <w:top w:val="nil"/>
              <w:left w:val="nil"/>
              <w:bottom w:val="single" w:sz="4" w:space="0" w:color="auto"/>
              <w:right w:val="single" w:sz="4" w:space="0" w:color="auto"/>
            </w:tcBorders>
            <w:shd w:val="clear" w:color="auto" w:fill="auto"/>
            <w:noWrap/>
            <w:vAlign w:val="bottom"/>
            <w:hideMark/>
          </w:tcPr>
          <w:p w14:paraId="315721D1" w14:textId="77777777" w:rsidR="00D9068B" w:rsidRPr="00D9068B" w:rsidRDefault="00D9068B" w:rsidP="00D9068B">
            <w:pPr>
              <w:spacing w:after="0" w:line="240" w:lineRule="auto"/>
              <w:ind w:firstLineChars="100" w:firstLine="240"/>
              <w:rPr>
                <w:rFonts w:ascii="Calibri" w:eastAsia="Times New Roman" w:hAnsi="Calibri" w:cs="Calibri"/>
                <w:color w:val="000000"/>
                <w:kern w:val="0"/>
                <w:sz w:val="24"/>
                <w:szCs w:val="24"/>
                <w14:ligatures w14:val="none"/>
              </w:rPr>
            </w:pPr>
            <w:r w:rsidRPr="00D9068B">
              <w:rPr>
                <w:rFonts w:ascii="Calibri" w:eastAsia="Times New Roman" w:hAnsi="Calibri" w:cs="Calibri"/>
                <w:color w:val="000000"/>
                <w:kern w:val="0"/>
                <w:sz w:val="24"/>
                <w:szCs w:val="24"/>
                <w14:ligatures w14:val="none"/>
              </w:rPr>
              <w:t>17p13.1/17p11.1-q11.1</w:t>
            </w:r>
          </w:p>
        </w:tc>
        <w:tc>
          <w:tcPr>
            <w:tcW w:w="2586" w:type="dxa"/>
            <w:tcBorders>
              <w:top w:val="nil"/>
              <w:left w:val="nil"/>
              <w:bottom w:val="single" w:sz="4" w:space="0" w:color="auto"/>
              <w:right w:val="single" w:sz="8" w:space="0" w:color="auto"/>
            </w:tcBorders>
            <w:shd w:val="clear" w:color="auto" w:fill="auto"/>
            <w:noWrap/>
            <w:vAlign w:val="bottom"/>
            <w:hideMark/>
          </w:tcPr>
          <w:p w14:paraId="76B92949" w14:textId="77777777" w:rsidR="00D9068B" w:rsidRPr="00D9068B" w:rsidRDefault="00D9068B" w:rsidP="00D9068B">
            <w:pPr>
              <w:spacing w:after="0" w:line="240" w:lineRule="auto"/>
              <w:ind w:firstLineChars="100" w:firstLine="240"/>
              <w:rPr>
                <w:rFonts w:ascii="Calibri" w:eastAsia="Times New Roman" w:hAnsi="Calibri" w:cs="Calibri"/>
                <w:color w:val="000000"/>
                <w:kern w:val="0"/>
                <w:sz w:val="24"/>
                <w:szCs w:val="24"/>
                <w14:ligatures w14:val="none"/>
              </w:rPr>
            </w:pPr>
            <w:r w:rsidRPr="00D9068B">
              <w:rPr>
                <w:rFonts w:ascii="Calibri" w:eastAsia="Times New Roman" w:hAnsi="Calibri" w:cs="Calibri"/>
                <w:color w:val="000000"/>
                <w:kern w:val="0"/>
                <w:sz w:val="24"/>
                <w:szCs w:val="24"/>
                <w14:ligatures w14:val="none"/>
              </w:rPr>
              <w:t>Cytocell LPH017</w:t>
            </w:r>
          </w:p>
        </w:tc>
      </w:tr>
      <w:tr w:rsidR="00D9068B" w:rsidRPr="00D9068B" w14:paraId="3806DE02" w14:textId="77777777" w:rsidTr="001223BD">
        <w:trPr>
          <w:trHeight w:val="330"/>
        </w:trPr>
        <w:tc>
          <w:tcPr>
            <w:tcW w:w="2209" w:type="dxa"/>
            <w:tcBorders>
              <w:top w:val="nil"/>
              <w:left w:val="single" w:sz="8" w:space="0" w:color="auto"/>
              <w:bottom w:val="single" w:sz="8" w:space="0" w:color="auto"/>
              <w:right w:val="single" w:sz="4" w:space="0" w:color="auto"/>
            </w:tcBorders>
            <w:shd w:val="clear" w:color="auto" w:fill="auto"/>
            <w:noWrap/>
            <w:vAlign w:val="bottom"/>
            <w:hideMark/>
          </w:tcPr>
          <w:p w14:paraId="02772814" w14:textId="77777777" w:rsidR="00D9068B" w:rsidRPr="00C40785" w:rsidRDefault="00D9068B" w:rsidP="00D9068B">
            <w:pPr>
              <w:spacing w:after="0" w:line="240" w:lineRule="auto"/>
              <w:ind w:firstLineChars="100" w:firstLine="241"/>
              <w:rPr>
                <w:rFonts w:ascii="Calibri" w:eastAsia="Times New Roman" w:hAnsi="Calibri" w:cs="Calibri"/>
                <w:b/>
                <w:bCs/>
                <w:color w:val="000000"/>
                <w:kern w:val="0"/>
                <w:sz w:val="24"/>
                <w:szCs w:val="24"/>
                <w14:ligatures w14:val="none"/>
              </w:rPr>
            </w:pPr>
            <w:r w:rsidRPr="00C40785">
              <w:rPr>
                <w:rFonts w:ascii="Calibri" w:eastAsia="Times New Roman" w:hAnsi="Calibri" w:cs="Calibri"/>
                <w:b/>
                <w:bCs/>
                <w:color w:val="000000"/>
                <w:kern w:val="0"/>
                <w:sz w:val="24"/>
                <w:szCs w:val="24"/>
                <w14:ligatures w14:val="none"/>
              </w:rPr>
              <w:t>PTPRT/MYBL2</w:t>
            </w:r>
          </w:p>
        </w:tc>
        <w:tc>
          <w:tcPr>
            <w:tcW w:w="2912" w:type="dxa"/>
            <w:tcBorders>
              <w:top w:val="nil"/>
              <w:left w:val="nil"/>
              <w:bottom w:val="single" w:sz="8" w:space="0" w:color="auto"/>
              <w:right w:val="single" w:sz="4" w:space="0" w:color="auto"/>
            </w:tcBorders>
            <w:shd w:val="clear" w:color="auto" w:fill="auto"/>
            <w:noWrap/>
            <w:vAlign w:val="bottom"/>
            <w:hideMark/>
          </w:tcPr>
          <w:p w14:paraId="304938B8" w14:textId="77777777" w:rsidR="00D9068B" w:rsidRPr="00D9068B" w:rsidRDefault="00D9068B" w:rsidP="00D9068B">
            <w:pPr>
              <w:spacing w:after="0" w:line="240" w:lineRule="auto"/>
              <w:ind w:firstLineChars="100" w:firstLine="240"/>
              <w:rPr>
                <w:rFonts w:ascii="Calibri" w:eastAsia="Times New Roman" w:hAnsi="Calibri" w:cs="Calibri"/>
                <w:color w:val="000000"/>
                <w:kern w:val="0"/>
                <w:sz w:val="24"/>
                <w:szCs w:val="24"/>
                <w14:ligatures w14:val="none"/>
              </w:rPr>
            </w:pPr>
            <w:r w:rsidRPr="00D9068B">
              <w:rPr>
                <w:rFonts w:ascii="Calibri" w:eastAsia="Times New Roman" w:hAnsi="Calibri" w:cs="Calibri"/>
                <w:color w:val="000000"/>
                <w:kern w:val="0"/>
                <w:sz w:val="24"/>
                <w:szCs w:val="24"/>
                <w14:ligatures w14:val="none"/>
              </w:rPr>
              <w:t>20q12/20q13.1</w:t>
            </w:r>
          </w:p>
        </w:tc>
        <w:tc>
          <w:tcPr>
            <w:tcW w:w="2586" w:type="dxa"/>
            <w:tcBorders>
              <w:top w:val="nil"/>
              <w:left w:val="nil"/>
              <w:bottom w:val="single" w:sz="8" w:space="0" w:color="auto"/>
              <w:right w:val="single" w:sz="8" w:space="0" w:color="auto"/>
            </w:tcBorders>
            <w:shd w:val="clear" w:color="auto" w:fill="auto"/>
            <w:noWrap/>
            <w:vAlign w:val="bottom"/>
            <w:hideMark/>
          </w:tcPr>
          <w:p w14:paraId="0411C032" w14:textId="77777777" w:rsidR="00D9068B" w:rsidRPr="00D9068B" w:rsidRDefault="00D9068B" w:rsidP="00D9068B">
            <w:pPr>
              <w:spacing w:after="0" w:line="240" w:lineRule="auto"/>
              <w:ind w:firstLineChars="100" w:firstLine="240"/>
              <w:rPr>
                <w:rFonts w:ascii="Calibri" w:eastAsia="Times New Roman" w:hAnsi="Calibri" w:cs="Calibri"/>
                <w:color w:val="000000"/>
                <w:kern w:val="0"/>
                <w:sz w:val="24"/>
                <w:szCs w:val="24"/>
                <w14:ligatures w14:val="none"/>
              </w:rPr>
            </w:pPr>
            <w:r w:rsidRPr="00D9068B">
              <w:rPr>
                <w:rFonts w:ascii="Calibri" w:eastAsia="Times New Roman" w:hAnsi="Calibri" w:cs="Calibri"/>
                <w:color w:val="000000"/>
                <w:kern w:val="0"/>
                <w:sz w:val="24"/>
                <w:szCs w:val="24"/>
                <w14:ligatures w14:val="none"/>
              </w:rPr>
              <w:t>Cytocell LPH020</w:t>
            </w:r>
          </w:p>
        </w:tc>
      </w:tr>
    </w:tbl>
    <w:p w14:paraId="6DE7DA6F" w14:textId="77777777" w:rsidR="003C45CD" w:rsidRPr="00DC6906" w:rsidRDefault="003C45CD" w:rsidP="00DC6906">
      <w:pPr>
        <w:rPr>
          <w:b/>
          <w:bCs/>
          <w:sz w:val="28"/>
          <w:szCs w:val="28"/>
        </w:rPr>
      </w:pPr>
    </w:p>
    <w:p w14:paraId="79D05E57" w14:textId="77777777" w:rsidR="00DC6906" w:rsidRPr="00DC6906" w:rsidRDefault="00DC6906" w:rsidP="00DC6906">
      <w:pPr>
        <w:rPr>
          <w:b/>
          <w:bCs/>
          <w:sz w:val="24"/>
          <w:szCs w:val="24"/>
        </w:rPr>
      </w:pPr>
      <w:r w:rsidRPr="00DC6906">
        <w:rPr>
          <w:b/>
          <w:bCs/>
          <w:sz w:val="24"/>
          <w:szCs w:val="24"/>
        </w:rPr>
        <w:t>Test Overview</w:t>
      </w:r>
    </w:p>
    <w:p w14:paraId="49C031AE" w14:textId="77777777" w:rsidR="00DC6906" w:rsidRPr="00DC6906" w:rsidRDefault="00DC6906" w:rsidP="00DC6906">
      <w:pPr>
        <w:rPr>
          <w:sz w:val="24"/>
          <w:szCs w:val="24"/>
        </w:rPr>
      </w:pPr>
      <w:r w:rsidRPr="00DC6906">
        <w:rPr>
          <w:b/>
          <w:bCs/>
          <w:sz w:val="24"/>
          <w:szCs w:val="24"/>
        </w:rPr>
        <w:t>CPT Code(s)</w:t>
      </w:r>
    </w:p>
    <w:p w14:paraId="6D3EC6A3" w14:textId="7B9DEE03" w:rsidR="00DC6906" w:rsidRDefault="00DC6906" w:rsidP="003C45CD">
      <w:pPr>
        <w:spacing w:after="0" w:line="240" w:lineRule="auto"/>
        <w:rPr>
          <w:sz w:val="24"/>
          <w:szCs w:val="24"/>
        </w:rPr>
      </w:pPr>
      <w:r w:rsidRPr="00DC6906">
        <w:rPr>
          <w:sz w:val="24"/>
          <w:szCs w:val="24"/>
        </w:rPr>
        <w:t>88271</w:t>
      </w:r>
      <w:r w:rsidR="003C45CD">
        <w:rPr>
          <w:sz w:val="24"/>
          <w:szCs w:val="24"/>
        </w:rPr>
        <w:t>x</w:t>
      </w:r>
      <w:r w:rsidR="00D9068B">
        <w:rPr>
          <w:sz w:val="24"/>
          <w:szCs w:val="24"/>
        </w:rPr>
        <w:t>8</w:t>
      </w:r>
      <w:r w:rsidRPr="00DC6906">
        <w:rPr>
          <w:sz w:val="24"/>
          <w:szCs w:val="24"/>
        </w:rPr>
        <w:t>, 88275</w:t>
      </w:r>
      <w:r w:rsidR="003C45CD">
        <w:rPr>
          <w:sz w:val="24"/>
          <w:szCs w:val="24"/>
        </w:rPr>
        <w:t>x</w:t>
      </w:r>
      <w:r w:rsidR="00D9068B">
        <w:rPr>
          <w:sz w:val="24"/>
          <w:szCs w:val="24"/>
        </w:rPr>
        <w:t>8</w:t>
      </w:r>
    </w:p>
    <w:p w14:paraId="14452E4E" w14:textId="77777777" w:rsidR="003C45CD" w:rsidRPr="00DC6906" w:rsidRDefault="003C45CD" w:rsidP="003C45CD">
      <w:pPr>
        <w:spacing w:after="0" w:line="240" w:lineRule="auto"/>
        <w:rPr>
          <w:sz w:val="24"/>
          <w:szCs w:val="24"/>
        </w:rPr>
      </w:pPr>
    </w:p>
    <w:p w14:paraId="1C5740AC" w14:textId="77777777" w:rsidR="00DC6906" w:rsidRPr="00DC6906" w:rsidRDefault="00DC6906" w:rsidP="00DC6906">
      <w:pPr>
        <w:rPr>
          <w:sz w:val="24"/>
          <w:szCs w:val="24"/>
        </w:rPr>
      </w:pPr>
      <w:r w:rsidRPr="00DC6906">
        <w:rPr>
          <w:b/>
          <w:bCs/>
          <w:sz w:val="24"/>
          <w:szCs w:val="24"/>
        </w:rPr>
        <w:t>Methodology</w:t>
      </w:r>
    </w:p>
    <w:p w14:paraId="5A58B7DC" w14:textId="77777777" w:rsidR="00DC6906" w:rsidRPr="00DC6906" w:rsidRDefault="00DC6906" w:rsidP="00DC6906">
      <w:pPr>
        <w:rPr>
          <w:sz w:val="24"/>
          <w:szCs w:val="24"/>
        </w:rPr>
      </w:pPr>
      <w:r w:rsidRPr="00DC6906">
        <w:rPr>
          <w:sz w:val="24"/>
          <w:szCs w:val="24"/>
        </w:rPr>
        <w:t>Culture/Hybridization/Microscopy/Interpretation</w:t>
      </w:r>
    </w:p>
    <w:p w14:paraId="189267AA" w14:textId="77777777" w:rsidR="00DC6906" w:rsidRPr="00DC6906" w:rsidRDefault="00DC6906" w:rsidP="00DC6906">
      <w:pPr>
        <w:rPr>
          <w:sz w:val="24"/>
          <w:szCs w:val="24"/>
        </w:rPr>
      </w:pPr>
      <w:r w:rsidRPr="00DC6906">
        <w:rPr>
          <w:b/>
          <w:bCs/>
          <w:sz w:val="24"/>
          <w:szCs w:val="24"/>
        </w:rPr>
        <w:t>Specimen Requirements</w:t>
      </w:r>
    </w:p>
    <w:p w14:paraId="439F9815" w14:textId="77777777" w:rsidR="00DC6906" w:rsidRPr="00DC6906" w:rsidRDefault="00DC6906" w:rsidP="003C45CD">
      <w:pPr>
        <w:spacing w:after="0" w:line="240" w:lineRule="auto"/>
        <w:rPr>
          <w:sz w:val="24"/>
          <w:szCs w:val="24"/>
        </w:rPr>
      </w:pPr>
      <w:r w:rsidRPr="00DC6906">
        <w:rPr>
          <w:b/>
          <w:bCs/>
          <w:i/>
          <w:iCs/>
          <w:sz w:val="24"/>
          <w:szCs w:val="24"/>
        </w:rPr>
        <w:t>Bone Marrow and/or Leukemia Blood</w:t>
      </w:r>
    </w:p>
    <w:p w14:paraId="5C9A47BA" w14:textId="77777777" w:rsidR="00DC6906" w:rsidRPr="00DC6906" w:rsidRDefault="00DC6906" w:rsidP="00DC6906">
      <w:pPr>
        <w:rPr>
          <w:sz w:val="24"/>
          <w:szCs w:val="24"/>
        </w:rPr>
      </w:pPr>
      <w:r w:rsidRPr="00DC6906">
        <w:rPr>
          <w:sz w:val="24"/>
          <w:szCs w:val="24"/>
        </w:rPr>
        <w:t>Container: Sodium Heparin (green top tube)</w:t>
      </w:r>
    </w:p>
    <w:p w14:paraId="25BE8C34" w14:textId="77777777" w:rsidR="00DC6906" w:rsidRPr="00DC6906" w:rsidRDefault="00DC6906" w:rsidP="00DC6906">
      <w:pPr>
        <w:rPr>
          <w:sz w:val="24"/>
          <w:szCs w:val="24"/>
        </w:rPr>
      </w:pPr>
      <w:r w:rsidRPr="00DC6906">
        <w:rPr>
          <w:sz w:val="24"/>
          <w:szCs w:val="24"/>
        </w:rPr>
        <w:t>Optimal Quantity: 2-3 ml</w:t>
      </w:r>
    </w:p>
    <w:p w14:paraId="1A15745E" w14:textId="77777777" w:rsidR="00DC6906" w:rsidRPr="00DC6906" w:rsidRDefault="00DC6906" w:rsidP="00DC6906">
      <w:pPr>
        <w:rPr>
          <w:sz w:val="24"/>
          <w:szCs w:val="24"/>
        </w:rPr>
      </w:pPr>
      <w:r w:rsidRPr="00DC6906">
        <w:rPr>
          <w:sz w:val="24"/>
          <w:szCs w:val="24"/>
        </w:rPr>
        <w:t>Minimum Quantity: 1-2 ml</w:t>
      </w:r>
    </w:p>
    <w:p w14:paraId="441E0CF2" w14:textId="77777777" w:rsidR="00DC6906" w:rsidRPr="00DC6906" w:rsidRDefault="00DC6906" w:rsidP="00DC6906">
      <w:pPr>
        <w:rPr>
          <w:sz w:val="24"/>
          <w:szCs w:val="24"/>
        </w:rPr>
      </w:pPr>
      <w:r w:rsidRPr="00DC6906">
        <w:rPr>
          <w:sz w:val="24"/>
          <w:szCs w:val="24"/>
        </w:rPr>
        <w:t>Storage: Room Temperature</w:t>
      </w:r>
    </w:p>
    <w:p w14:paraId="4FE36EBD" w14:textId="77777777" w:rsidR="00DC6906" w:rsidRPr="00DC6906" w:rsidRDefault="00DC6906" w:rsidP="00DC6906">
      <w:pPr>
        <w:rPr>
          <w:sz w:val="24"/>
          <w:szCs w:val="24"/>
        </w:rPr>
      </w:pPr>
      <w:r w:rsidRPr="00DC6906">
        <w:rPr>
          <w:sz w:val="24"/>
          <w:szCs w:val="24"/>
        </w:rPr>
        <w:t>Stability at Room Temperature: 8 hours, then refrigerate</w:t>
      </w:r>
    </w:p>
    <w:p w14:paraId="631C25CB" w14:textId="77777777" w:rsidR="00DC6906" w:rsidRDefault="00DC6906" w:rsidP="00DC6906">
      <w:pPr>
        <w:rPr>
          <w:sz w:val="24"/>
          <w:szCs w:val="24"/>
        </w:rPr>
      </w:pPr>
      <w:r w:rsidRPr="00DC6906">
        <w:rPr>
          <w:sz w:val="24"/>
          <w:szCs w:val="24"/>
        </w:rPr>
        <w:t>Transportation: Avoid freezing or heating over 35</w:t>
      </w:r>
      <w:r w:rsidRPr="00DC6906">
        <w:rPr>
          <w:sz w:val="24"/>
          <w:szCs w:val="24"/>
          <w:vertAlign w:val="superscript"/>
        </w:rPr>
        <w:t>o</w:t>
      </w:r>
      <w:r w:rsidRPr="00DC6906">
        <w:rPr>
          <w:sz w:val="24"/>
          <w:szCs w:val="24"/>
        </w:rPr>
        <w:t>C</w:t>
      </w:r>
    </w:p>
    <w:p w14:paraId="2162FE0E" w14:textId="77777777" w:rsidR="001652D5" w:rsidRPr="009A6D14" w:rsidRDefault="001652D5" w:rsidP="001652D5">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Turnaround Time</w:t>
      </w:r>
    </w:p>
    <w:p w14:paraId="6DB922F8" w14:textId="77777777" w:rsidR="001652D5" w:rsidRPr="009A6D14" w:rsidRDefault="001652D5" w:rsidP="001652D5">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 xml:space="preserve">Final report in </w:t>
      </w:r>
      <w:r>
        <w:rPr>
          <w:rFonts w:eastAsia="Times New Roman" w:cs="Open Sans"/>
          <w:color w:val="171717"/>
          <w:kern w:val="0"/>
          <w:sz w:val="24"/>
          <w:szCs w:val="24"/>
          <w14:ligatures w14:val="none"/>
        </w:rPr>
        <w:t>7-10</w:t>
      </w:r>
      <w:r w:rsidRPr="009A6D14">
        <w:rPr>
          <w:rFonts w:eastAsia="Times New Roman" w:cs="Open Sans"/>
          <w:color w:val="171717"/>
          <w:kern w:val="0"/>
          <w:sz w:val="24"/>
          <w:szCs w:val="24"/>
          <w14:ligatures w14:val="none"/>
        </w:rPr>
        <w:t xml:space="preserve"> days </w:t>
      </w:r>
    </w:p>
    <w:p w14:paraId="414BB106" w14:textId="77777777" w:rsidR="00DC6906" w:rsidRPr="00DC6906" w:rsidRDefault="00DC6906" w:rsidP="00DC6906">
      <w:pPr>
        <w:rPr>
          <w:b/>
          <w:bCs/>
          <w:sz w:val="24"/>
          <w:szCs w:val="24"/>
        </w:rPr>
      </w:pPr>
      <w:r w:rsidRPr="00DC6906">
        <w:rPr>
          <w:b/>
          <w:bCs/>
          <w:sz w:val="24"/>
          <w:szCs w:val="24"/>
        </w:rPr>
        <w:t>Test Details</w:t>
      </w:r>
    </w:p>
    <w:p w14:paraId="0FD2FD70" w14:textId="77777777" w:rsidR="00DC6906" w:rsidRPr="00DC6906" w:rsidRDefault="00DC6906" w:rsidP="003C45CD">
      <w:pPr>
        <w:spacing w:after="0" w:line="240" w:lineRule="auto"/>
        <w:rPr>
          <w:sz w:val="24"/>
          <w:szCs w:val="24"/>
        </w:rPr>
      </w:pPr>
      <w:r w:rsidRPr="00DC6906">
        <w:rPr>
          <w:b/>
          <w:bCs/>
          <w:sz w:val="24"/>
          <w:szCs w:val="24"/>
        </w:rPr>
        <w:lastRenderedPageBreak/>
        <w:t>Clinical Significance</w:t>
      </w:r>
    </w:p>
    <w:p w14:paraId="2C516564" w14:textId="77777777" w:rsidR="00DC6906" w:rsidRPr="00DC6906" w:rsidRDefault="00DC6906" w:rsidP="00DC6906">
      <w:pPr>
        <w:rPr>
          <w:sz w:val="24"/>
          <w:szCs w:val="24"/>
        </w:rPr>
      </w:pPr>
      <w:r w:rsidRPr="00DC6906">
        <w:rPr>
          <w:sz w:val="24"/>
          <w:szCs w:val="24"/>
        </w:rPr>
        <w:t>Fluorescence in situ hybridization (FISH) is a sensitive method to detect smaller genomic changes associated with various hematological malignancies and solid tumors.  There are several advantages with FISH technology over routine chromosome analysis and such advantages include the ability of FISH technology to detect genomic abnormalities in non-viable and non-dividing tissues, rapid turnaround time, and increased resolution.  However, FISH technology is complementary to routine chromosome analysis and cannot substitute routine chromosome analysis for diagnosis of cancer.</w:t>
      </w:r>
    </w:p>
    <w:p w14:paraId="49AB6D8B" w14:textId="77777777" w:rsidR="00DC6906" w:rsidRPr="00DC6906" w:rsidRDefault="00DC6906" w:rsidP="003C45CD">
      <w:pPr>
        <w:spacing w:after="0" w:line="240" w:lineRule="auto"/>
        <w:rPr>
          <w:sz w:val="24"/>
          <w:szCs w:val="24"/>
        </w:rPr>
      </w:pPr>
      <w:r w:rsidRPr="00DC6906">
        <w:rPr>
          <w:b/>
          <w:bCs/>
          <w:sz w:val="24"/>
          <w:szCs w:val="24"/>
        </w:rPr>
        <w:t>Clinical Background</w:t>
      </w:r>
    </w:p>
    <w:p w14:paraId="50963A86" w14:textId="77777777" w:rsidR="00DC6906" w:rsidRPr="00DC6906" w:rsidRDefault="00DC6906" w:rsidP="00DC6906">
      <w:pPr>
        <w:rPr>
          <w:sz w:val="24"/>
          <w:szCs w:val="24"/>
        </w:rPr>
      </w:pPr>
      <w:r w:rsidRPr="00DC6906">
        <w:rPr>
          <w:sz w:val="24"/>
          <w:szCs w:val="24"/>
        </w:rPr>
        <w:t>Acute Myelogenous Leukemia/Myelodysplastic syndrome is a group of heterogeneous hematologic conditions with characteristic chromosome abnormalities leading to specific gene rearrangements.  About half of the patients with AML/MDS may show chromosome abnormalities which can be classified as primary and secondary or treatment related abnormalities.  The chromosome abnormalities are known to correlate with prognosis and response to treatment.  Although majority of such abnormalities can be detected on routine chromosome analysis, interphase FISH analysis due to its high sensitivity can detect low-level clones thus identifying prognostically and therapeutically important genetic abnormalities.</w:t>
      </w:r>
    </w:p>
    <w:p w14:paraId="2E4FF608" w14:textId="77777777" w:rsidR="00DC6906" w:rsidRPr="00DC6906" w:rsidRDefault="00DC6906" w:rsidP="003C45CD">
      <w:pPr>
        <w:spacing w:after="0" w:line="240" w:lineRule="auto"/>
        <w:rPr>
          <w:sz w:val="24"/>
          <w:szCs w:val="24"/>
        </w:rPr>
      </w:pPr>
      <w:r w:rsidRPr="00DC6906">
        <w:rPr>
          <w:b/>
          <w:bCs/>
          <w:sz w:val="24"/>
          <w:szCs w:val="24"/>
        </w:rPr>
        <w:t>Methods</w:t>
      </w:r>
    </w:p>
    <w:p w14:paraId="4C9E5218" w14:textId="07EB7C23" w:rsidR="00DC6906" w:rsidRPr="00DC6906" w:rsidRDefault="00DC6906" w:rsidP="00DC6906">
      <w:pPr>
        <w:rPr>
          <w:sz w:val="24"/>
          <w:szCs w:val="24"/>
        </w:rPr>
      </w:pPr>
      <w:r w:rsidRPr="00DC6906">
        <w:rPr>
          <w:sz w:val="24"/>
          <w:szCs w:val="24"/>
        </w:rPr>
        <w:t>The samples are usually cultured for 24</w:t>
      </w:r>
      <w:r w:rsidR="00B9776C">
        <w:rPr>
          <w:sz w:val="24"/>
          <w:szCs w:val="24"/>
        </w:rPr>
        <w:t xml:space="preserve"> </w:t>
      </w:r>
      <w:r w:rsidRPr="00DC6906">
        <w:rPr>
          <w:sz w:val="24"/>
          <w:szCs w:val="24"/>
        </w:rPr>
        <w:t xml:space="preserve">hours before hybridizing with the probes.  After hybridization and post-hybridization washes, the slides are analyzed under a fluorescence microscope equipped with epifluorescence and appropriate filter sets.  Analysis and scoring </w:t>
      </w:r>
      <w:r w:rsidR="00B9776C" w:rsidRPr="00DC6906">
        <w:rPr>
          <w:sz w:val="24"/>
          <w:szCs w:val="24"/>
        </w:rPr>
        <w:t>are</w:t>
      </w:r>
      <w:r w:rsidRPr="00DC6906">
        <w:rPr>
          <w:sz w:val="24"/>
          <w:szCs w:val="24"/>
        </w:rPr>
        <w:t xml:space="preserve"> carried out by two certified technologists in a blinded fashion.  Results are reviewed by both the laboratory manager and the director. The AML/MDS FISH panel includes the following probes.</w:t>
      </w:r>
    </w:p>
    <w:p w14:paraId="1EE1D2AA" w14:textId="77777777" w:rsidR="00DC6906" w:rsidRPr="00DC6906" w:rsidRDefault="00DC6906" w:rsidP="003C45CD">
      <w:pPr>
        <w:spacing w:after="0" w:line="240" w:lineRule="auto"/>
        <w:rPr>
          <w:sz w:val="24"/>
          <w:szCs w:val="24"/>
        </w:rPr>
      </w:pPr>
      <w:r w:rsidRPr="00DC6906">
        <w:rPr>
          <w:b/>
          <w:bCs/>
          <w:sz w:val="24"/>
          <w:szCs w:val="24"/>
        </w:rPr>
        <w:t>Interpretation of Results</w:t>
      </w:r>
    </w:p>
    <w:p w14:paraId="585B7762" w14:textId="77777777" w:rsidR="00DC6906" w:rsidRPr="00DC6906" w:rsidRDefault="00DC6906" w:rsidP="00DC6906">
      <w:pPr>
        <w:rPr>
          <w:sz w:val="24"/>
          <w:szCs w:val="24"/>
        </w:rPr>
      </w:pPr>
      <w:r w:rsidRPr="00DC6906">
        <w:rPr>
          <w:sz w:val="24"/>
          <w:szCs w:val="24"/>
        </w:rPr>
        <w:t>The morphologic interpretation and correlation of results on all cases is performed by a board-certified doctoral level scientist (laboratory director). The final report has a narrative description of results.  If abnormalities are present, they are explained in a paragraph which helps to clarify and correlate chromosomal findings with phenotype. References are included in the report to help the referring physician with interpretation, which include books or journals that contain appropriate information. Recommendations are made as to any additional testing, if necessary.</w:t>
      </w:r>
    </w:p>
    <w:p w14:paraId="0EE3CDD0" w14:textId="77777777" w:rsidR="00630883" w:rsidRPr="00DC6906" w:rsidRDefault="00630883">
      <w:pPr>
        <w:rPr>
          <w:sz w:val="24"/>
          <w:szCs w:val="24"/>
        </w:rPr>
      </w:pPr>
    </w:p>
    <w:sectPr w:rsidR="00630883" w:rsidRPr="00DC6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06"/>
    <w:rsid w:val="001223BD"/>
    <w:rsid w:val="001652D5"/>
    <w:rsid w:val="00175ECF"/>
    <w:rsid w:val="00301D55"/>
    <w:rsid w:val="00351762"/>
    <w:rsid w:val="003C45CD"/>
    <w:rsid w:val="00630883"/>
    <w:rsid w:val="007801C0"/>
    <w:rsid w:val="00B9776C"/>
    <w:rsid w:val="00C40785"/>
    <w:rsid w:val="00D9068B"/>
    <w:rsid w:val="00DC6906"/>
    <w:rsid w:val="00F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BF99"/>
  <w15:chartTrackingRefBased/>
  <w15:docId w15:val="{C3B04DCC-34CA-46FC-A079-D1329BB3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6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6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6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6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6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6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6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6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6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6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06"/>
    <w:rPr>
      <w:rFonts w:eastAsiaTheme="majorEastAsia" w:cstheme="majorBidi"/>
      <w:color w:val="272727" w:themeColor="text1" w:themeTint="D8"/>
    </w:rPr>
  </w:style>
  <w:style w:type="paragraph" w:styleId="Title">
    <w:name w:val="Title"/>
    <w:basedOn w:val="Normal"/>
    <w:next w:val="Normal"/>
    <w:link w:val="TitleChar"/>
    <w:uiPriority w:val="10"/>
    <w:qFormat/>
    <w:rsid w:val="00DC6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06"/>
    <w:pPr>
      <w:spacing w:before="160"/>
      <w:jc w:val="center"/>
    </w:pPr>
    <w:rPr>
      <w:i/>
      <w:iCs/>
      <w:color w:val="404040" w:themeColor="text1" w:themeTint="BF"/>
    </w:rPr>
  </w:style>
  <w:style w:type="character" w:customStyle="1" w:styleId="QuoteChar">
    <w:name w:val="Quote Char"/>
    <w:basedOn w:val="DefaultParagraphFont"/>
    <w:link w:val="Quote"/>
    <w:uiPriority w:val="29"/>
    <w:rsid w:val="00DC6906"/>
    <w:rPr>
      <w:i/>
      <w:iCs/>
      <w:color w:val="404040" w:themeColor="text1" w:themeTint="BF"/>
    </w:rPr>
  </w:style>
  <w:style w:type="paragraph" w:styleId="ListParagraph">
    <w:name w:val="List Paragraph"/>
    <w:basedOn w:val="Normal"/>
    <w:uiPriority w:val="34"/>
    <w:qFormat/>
    <w:rsid w:val="00DC6906"/>
    <w:pPr>
      <w:ind w:left="720"/>
      <w:contextualSpacing/>
    </w:pPr>
  </w:style>
  <w:style w:type="character" w:styleId="IntenseEmphasis">
    <w:name w:val="Intense Emphasis"/>
    <w:basedOn w:val="DefaultParagraphFont"/>
    <w:uiPriority w:val="21"/>
    <w:qFormat/>
    <w:rsid w:val="00DC6906"/>
    <w:rPr>
      <w:i/>
      <w:iCs/>
      <w:color w:val="2E74B5" w:themeColor="accent1" w:themeShade="BF"/>
    </w:rPr>
  </w:style>
  <w:style w:type="paragraph" w:styleId="IntenseQuote">
    <w:name w:val="Intense Quote"/>
    <w:basedOn w:val="Normal"/>
    <w:next w:val="Normal"/>
    <w:link w:val="IntenseQuoteChar"/>
    <w:uiPriority w:val="30"/>
    <w:qFormat/>
    <w:rsid w:val="00DC6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6906"/>
    <w:rPr>
      <w:i/>
      <w:iCs/>
      <w:color w:val="2E74B5" w:themeColor="accent1" w:themeShade="BF"/>
    </w:rPr>
  </w:style>
  <w:style w:type="character" w:styleId="IntenseReference">
    <w:name w:val="Intense Reference"/>
    <w:basedOn w:val="DefaultParagraphFont"/>
    <w:uiPriority w:val="32"/>
    <w:qFormat/>
    <w:rsid w:val="00DC690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5307">
      <w:bodyDiv w:val="1"/>
      <w:marLeft w:val="0"/>
      <w:marRight w:val="0"/>
      <w:marTop w:val="0"/>
      <w:marBottom w:val="0"/>
      <w:divBdr>
        <w:top w:val="none" w:sz="0" w:space="0" w:color="auto"/>
        <w:left w:val="none" w:sz="0" w:space="0" w:color="auto"/>
        <w:bottom w:val="none" w:sz="0" w:space="0" w:color="auto"/>
        <w:right w:val="none" w:sz="0" w:space="0" w:color="auto"/>
      </w:divBdr>
    </w:div>
    <w:div w:id="419911533">
      <w:bodyDiv w:val="1"/>
      <w:marLeft w:val="0"/>
      <w:marRight w:val="0"/>
      <w:marTop w:val="0"/>
      <w:marBottom w:val="0"/>
      <w:divBdr>
        <w:top w:val="none" w:sz="0" w:space="0" w:color="auto"/>
        <w:left w:val="none" w:sz="0" w:space="0" w:color="auto"/>
        <w:bottom w:val="none" w:sz="0" w:space="0" w:color="auto"/>
        <w:right w:val="none" w:sz="0" w:space="0" w:color="auto"/>
      </w:divBdr>
    </w:div>
    <w:div w:id="690566009">
      <w:bodyDiv w:val="1"/>
      <w:marLeft w:val="0"/>
      <w:marRight w:val="0"/>
      <w:marTop w:val="0"/>
      <w:marBottom w:val="0"/>
      <w:divBdr>
        <w:top w:val="none" w:sz="0" w:space="0" w:color="auto"/>
        <w:left w:val="none" w:sz="0" w:space="0" w:color="auto"/>
        <w:bottom w:val="none" w:sz="0" w:space="0" w:color="auto"/>
        <w:right w:val="none" w:sz="0" w:space="0" w:color="auto"/>
      </w:divBdr>
    </w:div>
    <w:div w:id="1385367427">
      <w:bodyDiv w:val="1"/>
      <w:marLeft w:val="0"/>
      <w:marRight w:val="0"/>
      <w:marTop w:val="0"/>
      <w:marBottom w:val="0"/>
      <w:divBdr>
        <w:top w:val="none" w:sz="0" w:space="0" w:color="auto"/>
        <w:left w:val="none" w:sz="0" w:space="0" w:color="auto"/>
        <w:bottom w:val="none" w:sz="0" w:space="0" w:color="auto"/>
        <w:right w:val="none" w:sz="0" w:space="0" w:color="auto"/>
      </w:divBdr>
      <w:divsChild>
        <w:div w:id="410664489">
          <w:marLeft w:val="0"/>
          <w:marRight w:val="0"/>
          <w:marTop w:val="0"/>
          <w:marBottom w:val="0"/>
          <w:divBdr>
            <w:top w:val="none" w:sz="0" w:space="0" w:color="auto"/>
            <w:left w:val="none" w:sz="0" w:space="0" w:color="auto"/>
            <w:bottom w:val="none" w:sz="0" w:space="0" w:color="auto"/>
            <w:right w:val="none" w:sz="0" w:space="0" w:color="auto"/>
          </w:divBdr>
          <w:divsChild>
            <w:div w:id="1675300422">
              <w:marLeft w:val="0"/>
              <w:marRight w:val="0"/>
              <w:marTop w:val="0"/>
              <w:marBottom w:val="0"/>
              <w:divBdr>
                <w:top w:val="none" w:sz="0" w:space="0" w:color="auto"/>
                <w:left w:val="none" w:sz="0" w:space="0" w:color="auto"/>
                <w:bottom w:val="none" w:sz="0" w:space="0" w:color="auto"/>
                <w:right w:val="none" w:sz="0" w:space="0" w:color="auto"/>
              </w:divBdr>
              <w:divsChild>
                <w:div w:id="403458269">
                  <w:marLeft w:val="-225"/>
                  <w:marRight w:val="-225"/>
                  <w:marTop w:val="0"/>
                  <w:marBottom w:val="0"/>
                  <w:divBdr>
                    <w:top w:val="none" w:sz="0" w:space="0" w:color="auto"/>
                    <w:left w:val="none" w:sz="0" w:space="0" w:color="auto"/>
                    <w:bottom w:val="none" w:sz="0" w:space="0" w:color="auto"/>
                    <w:right w:val="none" w:sz="0" w:space="0" w:color="auto"/>
                  </w:divBdr>
                  <w:divsChild>
                    <w:div w:id="716248556">
                      <w:marLeft w:val="0"/>
                      <w:marRight w:val="0"/>
                      <w:marTop w:val="0"/>
                      <w:marBottom w:val="0"/>
                      <w:divBdr>
                        <w:top w:val="none" w:sz="0" w:space="0" w:color="auto"/>
                        <w:left w:val="none" w:sz="0" w:space="0" w:color="auto"/>
                        <w:bottom w:val="none" w:sz="0" w:space="0" w:color="auto"/>
                        <w:right w:val="none" w:sz="0" w:space="0" w:color="auto"/>
                      </w:divBdr>
                      <w:divsChild>
                        <w:div w:id="2124227698">
                          <w:marLeft w:val="0"/>
                          <w:marRight w:val="0"/>
                          <w:marTop w:val="0"/>
                          <w:marBottom w:val="0"/>
                          <w:divBdr>
                            <w:top w:val="none" w:sz="0" w:space="0" w:color="auto"/>
                            <w:left w:val="none" w:sz="0" w:space="0" w:color="auto"/>
                            <w:bottom w:val="none" w:sz="0" w:space="0" w:color="auto"/>
                            <w:right w:val="none" w:sz="0" w:space="0" w:color="auto"/>
                          </w:divBdr>
                          <w:divsChild>
                            <w:div w:id="2018188660">
                              <w:marLeft w:val="0"/>
                              <w:marRight w:val="0"/>
                              <w:marTop w:val="0"/>
                              <w:marBottom w:val="0"/>
                              <w:divBdr>
                                <w:top w:val="none" w:sz="0" w:space="0" w:color="auto"/>
                                <w:left w:val="none" w:sz="0" w:space="0" w:color="auto"/>
                                <w:bottom w:val="none" w:sz="0" w:space="0" w:color="auto"/>
                                <w:right w:val="none" w:sz="0" w:space="0" w:color="auto"/>
                              </w:divBdr>
                              <w:divsChild>
                                <w:div w:id="199710569">
                                  <w:marLeft w:val="0"/>
                                  <w:marRight w:val="0"/>
                                  <w:marTop w:val="0"/>
                                  <w:marBottom w:val="525"/>
                                  <w:divBdr>
                                    <w:top w:val="none" w:sz="0" w:space="0" w:color="auto"/>
                                    <w:left w:val="none" w:sz="0" w:space="0" w:color="auto"/>
                                    <w:bottom w:val="none" w:sz="0" w:space="0" w:color="auto"/>
                                    <w:right w:val="none" w:sz="0" w:space="0" w:color="auto"/>
                                  </w:divBdr>
                                  <w:divsChild>
                                    <w:div w:id="960382237">
                                      <w:marLeft w:val="0"/>
                                      <w:marRight w:val="0"/>
                                      <w:marTop w:val="0"/>
                                      <w:marBottom w:val="0"/>
                                      <w:divBdr>
                                        <w:top w:val="none" w:sz="0" w:space="0" w:color="auto"/>
                                        <w:left w:val="none" w:sz="0" w:space="0" w:color="auto"/>
                                        <w:bottom w:val="none" w:sz="0" w:space="0" w:color="auto"/>
                                        <w:right w:val="none" w:sz="0" w:space="0" w:color="auto"/>
                                      </w:divBdr>
                                      <w:divsChild>
                                        <w:div w:id="2008091493">
                                          <w:marLeft w:val="0"/>
                                          <w:marRight w:val="0"/>
                                          <w:marTop w:val="0"/>
                                          <w:marBottom w:val="0"/>
                                          <w:divBdr>
                                            <w:top w:val="none" w:sz="0" w:space="0" w:color="auto"/>
                                            <w:left w:val="none" w:sz="0" w:space="0" w:color="auto"/>
                                            <w:bottom w:val="none" w:sz="0" w:space="0" w:color="auto"/>
                                            <w:right w:val="none" w:sz="0" w:space="0" w:color="auto"/>
                                          </w:divBdr>
                                          <w:divsChild>
                                            <w:div w:id="3451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024585">
      <w:bodyDiv w:val="1"/>
      <w:marLeft w:val="0"/>
      <w:marRight w:val="0"/>
      <w:marTop w:val="0"/>
      <w:marBottom w:val="0"/>
      <w:divBdr>
        <w:top w:val="none" w:sz="0" w:space="0" w:color="auto"/>
        <w:left w:val="none" w:sz="0" w:space="0" w:color="auto"/>
        <w:bottom w:val="none" w:sz="0" w:space="0" w:color="auto"/>
        <w:right w:val="none" w:sz="0" w:space="0" w:color="auto"/>
      </w:divBdr>
      <w:divsChild>
        <w:div w:id="1353145513">
          <w:marLeft w:val="0"/>
          <w:marRight w:val="0"/>
          <w:marTop w:val="0"/>
          <w:marBottom w:val="0"/>
          <w:divBdr>
            <w:top w:val="none" w:sz="0" w:space="0" w:color="auto"/>
            <w:left w:val="none" w:sz="0" w:space="0" w:color="auto"/>
            <w:bottom w:val="none" w:sz="0" w:space="0" w:color="auto"/>
            <w:right w:val="none" w:sz="0" w:space="0" w:color="auto"/>
          </w:divBdr>
          <w:divsChild>
            <w:div w:id="245654534">
              <w:marLeft w:val="0"/>
              <w:marRight w:val="0"/>
              <w:marTop w:val="0"/>
              <w:marBottom w:val="0"/>
              <w:divBdr>
                <w:top w:val="none" w:sz="0" w:space="0" w:color="auto"/>
                <w:left w:val="none" w:sz="0" w:space="0" w:color="auto"/>
                <w:bottom w:val="none" w:sz="0" w:space="0" w:color="auto"/>
                <w:right w:val="none" w:sz="0" w:space="0" w:color="auto"/>
              </w:divBdr>
              <w:divsChild>
                <w:div w:id="925653559">
                  <w:marLeft w:val="-225"/>
                  <w:marRight w:val="-225"/>
                  <w:marTop w:val="0"/>
                  <w:marBottom w:val="0"/>
                  <w:divBdr>
                    <w:top w:val="none" w:sz="0" w:space="0" w:color="auto"/>
                    <w:left w:val="none" w:sz="0" w:space="0" w:color="auto"/>
                    <w:bottom w:val="none" w:sz="0" w:space="0" w:color="auto"/>
                    <w:right w:val="none" w:sz="0" w:space="0" w:color="auto"/>
                  </w:divBdr>
                  <w:divsChild>
                    <w:div w:id="67771726">
                      <w:marLeft w:val="0"/>
                      <w:marRight w:val="0"/>
                      <w:marTop w:val="0"/>
                      <w:marBottom w:val="0"/>
                      <w:divBdr>
                        <w:top w:val="none" w:sz="0" w:space="0" w:color="auto"/>
                        <w:left w:val="none" w:sz="0" w:space="0" w:color="auto"/>
                        <w:bottom w:val="none" w:sz="0" w:space="0" w:color="auto"/>
                        <w:right w:val="none" w:sz="0" w:space="0" w:color="auto"/>
                      </w:divBdr>
                      <w:divsChild>
                        <w:div w:id="1813139095">
                          <w:marLeft w:val="0"/>
                          <w:marRight w:val="0"/>
                          <w:marTop w:val="0"/>
                          <w:marBottom w:val="0"/>
                          <w:divBdr>
                            <w:top w:val="none" w:sz="0" w:space="0" w:color="auto"/>
                            <w:left w:val="none" w:sz="0" w:space="0" w:color="auto"/>
                            <w:bottom w:val="none" w:sz="0" w:space="0" w:color="auto"/>
                            <w:right w:val="none" w:sz="0" w:space="0" w:color="auto"/>
                          </w:divBdr>
                          <w:divsChild>
                            <w:div w:id="385958212">
                              <w:marLeft w:val="0"/>
                              <w:marRight w:val="0"/>
                              <w:marTop w:val="0"/>
                              <w:marBottom w:val="0"/>
                              <w:divBdr>
                                <w:top w:val="none" w:sz="0" w:space="0" w:color="auto"/>
                                <w:left w:val="none" w:sz="0" w:space="0" w:color="auto"/>
                                <w:bottom w:val="none" w:sz="0" w:space="0" w:color="auto"/>
                                <w:right w:val="none" w:sz="0" w:space="0" w:color="auto"/>
                              </w:divBdr>
                              <w:divsChild>
                                <w:div w:id="877470960">
                                  <w:marLeft w:val="0"/>
                                  <w:marRight w:val="0"/>
                                  <w:marTop w:val="0"/>
                                  <w:marBottom w:val="525"/>
                                  <w:divBdr>
                                    <w:top w:val="none" w:sz="0" w:space="0" w:color="auto"/>
                                    <w:left w:val="none" w:sz="0" w:space="0" w:color="auto"/>
                                    <w:bottom w:val="none" w:sz="0" w:space="0" w:color="auto"/>
                                    <w:right w:val="none" w:sz="0" w:space="0" w:color="auto"/>
                                  </w:divBdr>
                                  <w:divsChild>
                                    <w:div w:id="1668628669">
                                      <w:marLeft w:val="0"/>
                                      <w:marRight w:val="0"/>
                                      <w:marTop w:val="0"/>
                                      <w:marBottom w:val="0"/>
                                      <w:divBdr>
                                        <w:top w:val="none" w:sz="0" w:space="0" w:color="auto"/>
                                        <w:left w:val="none" w:sz="0" w:space="0" w:color="auto"/>
                                        <w:bottom w:val="none" w:sz="0" w:space="0" w:color="auto"/>
                                        <w:right w:val="none" w:sz="0" w:space="0" w:color="auto"/>
                                      </w:divBdr>
                                      <w:divsChild>
                                        <w:div w:id="44763983">
                                          <w:marLeft w:val="0"/>
                                          <w:marRight w:val="0"/>
                                          <w:marTop w:val="0"/>
                                          <w:marBottom w:val="0"/>
                                          <w:divBdr>
                                            <w:top w:val="none" w:sz="0" w:space="0" w:color="auto"/>
                                            <w:left w:val="none" w:sz="0" w:space="0" w:color="auto"/>
                                            <w:bottom w:val="none" w:sz="0" w:space="0" w:color="auto"/>
                                            <w:right w:val="none" w:sz="0" w:space="0" w:color="auto"/>
                                          </w:divBdr>
                                          <w:divsChild>
                                            <w:div w:id="16766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6</cp:revision>
  <dcterms:created xsi:type="dcterms:W3CDTF">2025-03-10T17:52:00Z</dcterms:created>
  <dcterms:modified xsi:type="dcterms:W3CDTF">2025-08-08T17:21:00Z</dcterms:modified>
</cp:coreProperties>
</file>